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spacing w:beforeLines="250" w:afterLines="50" w:line="360" w:lineRule="auto"/>
        <w:ind w:firstLine="2700" w:firstLineChars="750"/>
        <w:rPr>
          <w:rFonts w:ascii="宋体" w:hAnsi="宋体"/>
          <w:b w:val="0"/>
          <w:sz w:val="36"/>
        </w:rPr>
      </w:pPr>
      <w:r>
        <w:rPr>
          <w:rFonts w:ascii="宋体" w:hAnsi="宋体"/>
          <w:b w:val="0"/>
          <w:sz w:val="36"/>
        </w:rPr>
        <w:drawing>
          <wp:anchor distT="0" distB="0" distL="114300" distR="114300" simplePos="0" relativeHeight="251659264" behindDoc="1" locked="0" layoutInCell="1" allowOverlap="1">
            <wp:simplePos x="0" y="0"/>
            <wp:positionH relativeFrom="column">
              <wp:posOffset>4784090</wp:posOffset>
            </wp:positionH>
            <wp:positionV relativeFrom="paragraph">
              <wp:posOffset>-83820</wp:posOffset>
            </wp:positionV>
            <wp:extent cx="760095" cy="568325"/>
            <wp:effectExtent l="19050" t="0" r="1724" b="0"/>
            <wp:wrapNone/>
            <wp:docPr id="1" name="图片 137" descr="U4126P1T1D30395675F21DT20140623121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7" descr="U4126P1T1D30395675F21DT20140623121254"/>
                    <pic:cNvPicPr>
                      <a:picLocks noChangeAspect="1" noChangeArrowheads="1"/>
                    </pic:cNvPicPr>
                  </pic:nvPicPr>
                  <pic:blipFill>
                    <a:blip r:embed="rId4" cstate="print"/>
                    <a:srcRect/>
                    <a:stretch>
                      <a:fillRect/>
                    </a:stretch>
                  </pic:blipFill>
                  <pic:spPr>
                    <a:xfrm>
                      <a:off x="0" y="0"/>
                      <a:ext cx="760276" cy="568430"/>
                    </a:xfrm>
                    <a:prstGeom prst="rect">
                      <a:avLst/>
                    </a:prstGeom>
                    <a:noFill/>
                  </pic:spPr>
                </pic:pic>
              </a:graphicData>
            </a:graphic>
          </wp:anchor>
        </w:drawing>
      </w:r>
      <w:r>
        <w:rPr>
          <w:rFonts w:hint="eastAsia" w:ascii="宋体" w:hAnsi="宋体"/>
          <w:b w:val="0"/>
          <w:sz w:val="36"/>
        </w:rPr>
        <w:t>网站建设所需资料</w:t>
      </w:r>
    </w:p>
    <w:tbl>
      <w:tblPr>
        <w:tblStyle w:val="6"/>
        <w:tblpPr w:leftFromText="180" w:rightFromText="180" w:vertAnchor="page" w:horzAnchor="margin" w:tblpXSpec="center" w:tblpY="3397"/>
        <w:tblW w:w="107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60" w:type="dxa"/>
            <w:shd w:val="clear" w:color="auto" w:fill="FBD4B4" w:themeFill="accent6" w:themeFillTint="66"/>
            <w:vAlign w:val="center"/>
          </w:tcPr>
          <w:p>
            <w:pPr>
              <w:widowControl w:val="0"/>
              <w:spacing w:after="0" w:line="360" w:lineRule="auto"/>
              <w:jc w:val="center"/>
              <w:rPr>
                <w:rFonts w:ascii="宋体" w:hAnsi="宋体" w:eastAsia="宋体" w:cs="Times New Roman"/>
                <w:b/>
                <w:sz w:val="24"/>
                <w:szCs w:val="20"/>
              </w:rPr>
            </w:pPr>
            <w:r>
              <w:rPr>
                <w:rFonts w:hint="eastAsia" w:ascii="宋体" w:hAnsi="宋体" w:eastAsia="宋体" w:cs="Times New Roman"/>
                <w:b/>
                <w:sz w:val="24"/>
                <w:szCs w:val="20"/>
              </w:rPr>
              <w:t>网站色调</w:t>
            </w:r>
          </w:p>
        </w:tc>
        <w:tc>
          <w:tcPr>
            <w:tcW w:w="9214" w:type="dxa"/>
            <w:vAlign w:val="center"/>
          </w:tcPr>
          <w:p>
            <w:pPr>
              <w:widowControl/>
              <w:spacing w:after="0" w:line="360" w:lineRule="auto"/>
              <w:jc w:val="center"/>
              <w:rPr>
                <w:rFonts w:hint="default" w:ascii="宋体" w:hAnsi="宋体" w:eastAsia="宋体" w:cs="宋体"/>
                <w:color w:val="000000" w:themeColor="text1"/>
                <w:sz w:val="20"/>
                <w:szCs w:val="20"/>
                <w:lang w:val="en-US" w:eastAsia="zh-CN"/>
              </w:rPr>
            </w:pPr>
            <w:r>
              <w:rPr>
                <w:rFonts w:hint="eastAsia" w:ascii="宋体" w:hAnsi="宋体" w:eastAsia="宋体" w:cs="Times New Roman"/>
                <w:sz w:val="20"/>
                <w:szCs w:val="20"/>
                <w:lang w:val="en-US" w:eastAsia="zh-CN"/>
              </w:rPr>
              <w:t>蓝色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60" w:type="dxa"/>
            <w:shd w:val="clear" w:color="auto" w:fill="FBD4B4" w:themeFill="accent6" w:themeFillTint="66"/>
            <w:vAlign w:val="center"/>
          </w:tcPr>
          <w:p>
            <w:pPr>
              <w:widowControl w:val="0"/>
              <w:spacing w:after="0" w:line="360" w:lineRule="auto"/>
              <w:jc w:val="center"/>
              <w:rPr>
                <w:rFonts w:ascii="宋体" w:hAnsi="宋体" w:eastAsia="宋体" w:cs="Times New Roman"/>
                <w:b/>
                <w:sz w:val="24"/>
                <w:szCs w:val="20"/>
              </w:rPr>
            </w:pPr>
            <w:r>
              <w:rPr>
                <w:rFonts w:hint="eastAsia" w:ascii="宋体" w:hAnsi="宋体" w:eastAsia="宋体" w:cs="Times New Roman"/>
                <w:b/>
                <w:sz w:val="24"/>
                <w:szCs w:val="20"/>
              </w:rPr>
              <w:t>网站导航栏</w:t>
            </w:r>
          </w:p>
        </w:tc>
        <w:tc>
          <w:tcPr>
            <w:tcW w:w="9214" w:type="dxa"/>
            <w:vAlign w:val="center"/>
          </w:tcPr>
          <w:p>
            <w:pPr>
              <w:widowControl/>
              <w:spacing w:after="0" w:line="360" w:lineRule="auto"/>
              <w:jc w:val="center"/>
              <w:rPr>
                <w:rFonts w:hint="default" w:ascii="宋体" w:hAnsi="宋体" w:eastAsia="宋体" w:cs="宋体"/>
                <w:color w:val="000000" w:themeColor="text1"/>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60" w:type="dxa"/>
            <w:shd w:val="clear" w:color="auto" w:fill="FBD4B4" w:themeFill="accent6" w:themeFillTint="66"/>
            <w:vAlign w:val="center"/>
          </w:tcPr>
          <w:p>
            <w:pPr>
              <w:widowControl w:val="0"/>
              <w:spacing w:after="0" w:line="360" w:lineRule="auto"/>
              <w:jc w:val="center"/>
              <w:rPr>
                <w:rFonts w:ascii="宋体" w:hAnsi="宋体" w:eastAsia="宋体" w:cs="Times New Roman"/>
                <w:b/>
                <w:sz w:val="24"/>
                <w:szCs w:val="20"/>
              </w:rPr>
            </w:pPr>
            <w:r>
              <w:rPr>
                <w:rFonts w:hint="eastAsia" w:ascii="宋体" w:hAnsi="宋体" w:eastAsia="宋体" w:cs="Times New Roman"/>
                <w:b/>
                <w:sz w:val="24"/>
                <w:szCs w:val="20"/>
              </w:rPr>
              <w:t>参考网站</w:t>
            </w:r>
          </w:p>
        </w:tc>
        <w:tc>
          <w:tcPr>
            <w:tcW w:w="9214" w:type="dxa"/>
            <w:vAlign w:val="center"/>
          </w:tcPr>
          <w:p>
            <w:pPr>
              <w:widowControl/>
              <w:spacing w:after="0" w:line="360" w:lineRule="auto"/>
              <w:jc w:val="center"/>
              <w:rPr>
                <w:rFonts w:hint="default" w:ascii="宋体" w:hAnsi="宋体" w:eastAsia="宋体" w:cs="宋体"/>
                <w:color w:val="000000" w:themeColor="text1"/>
                <w:sz w:val="20"/>
                <w:szCs w:val="20"/>
                <w:lang w:val="en-US" w:eastAsia="zh-CN"/>
              </w:rPr>
            </w:pPr>
            <w:r>
              <w:rPr>
                <w:rFonts w:hint="eastAsia" w:ascii="宋体" w:hAnsi="宋体" w:eastAsia="宋体" w:cs="Times New Roman"/>
                <w:sz w:val="20"/>
                <w:szCs w:val="20"/>
              </w:rPr>
              <w:t>例：</w:t>
            </w:r>
            <w:r>
              <w:rPr>
                <w:rFonts w:hint="eastAsia" w:ascii="宋体" w:hAnsi="宋体" w:eastAsia="宋体" w:cs="Times New Roman"/>
                <w:sz w:val="20"/>
                <w:szCs w:val="20"/>
              </w:rPr>
              <w:fldChar w:fldCharType="begin"/>
            </w:r>
            <w:r>
              <w:rPr>
                <w:rFonts w:hint="eastAsia" w:ascii="宋体" w:hAnsi="宋体" w:eastAsia="宋体" w:cs="Times New Roman"/>
                <w:sz w:val="20"/>
                <w:szCs w:val="20"/>
              </w:rPr>
              <w:instrText xml:space="preserve"> HYPERLINK "http://www.chinacace.org/" </w:instrText>
            </w:r>
            <w:r>
              <w:rPr>
                <w:rFonts w:hint="eastAsia" w:ascii="宋体" w:hAnsi="宋体" w:eastAsia="宋体" w:cs="Times New Roman"/>
                <w:sz w:val="20"/>
                <w:szCs w:val="20"/>
              </w:rPr>
              <w:fldChar w:fldCharType="separate"/>
            </w:r>
            <w:r>
              <w:rPr>
                <w:rStyle w:val="8"/>
                <w:rFonts w:hint="eastAsia" w:ascii="宋体" w:hAnsi="宋体" w:eastAsia="宋体" w:cs="Times New Roman"/>
                <w:sz w:val="20"/>
                <w:szCs w:val="20"/>
              </w:rPr>
              <w:t>http://www.chinacace.org/</w:t>
            </w:r>
            <w:r>
              <w:rPr>
                <w:rFonts w:hint="eastAsia" w:ascii="宋体" w:hAnsi="宋体" w:eastAsia="宋体" w:cs="Times New Roman"/>
                <w:sz w:val="20"/>
                <w:szCs w:val="20"/>
              </w:rPr>
              <w:fldChar w:fldCharType="end"/>
            </w:r>
            <w:r>
              <w:rPr>
                <w:rFonts w:hint="eastAsia" w:ascii="宋体" w:hAnsi="宋体" w:eastAsia="宋体" w:cs="Times New Roman"/>
                <w:sz w:val="20"/>
                <w:szCs w:val="20"/>
                <w:lang w:val="en-US" w:eastAsia="zh-CN"/>
              </w:rPr>
              <w:t xml:space="preserve">   </w:t>
            </w:r>
            <w:r>
              <w:rPr>
                <w:rFonts w:hint="eastAsia" w:ascii="宋体" w:hAnsi="宋体" w:eastAsia="宋体" w:cs="Times New Roman"/>
                <w:sz w:val="20"/>
                <w:szCs w:val="20"/>
                <w:lang w:val="en-US" w:eastAsia="zh-CN"/>
              </w:rPr>
              <w:fldChar w:fldCharType="begin"/>
            </w:r>
            <w:r>
              <w:rPr>
                <w:rFonts w:hint="eastAsia" w:ascii="宋体" w:hAnsi="宋体" w:eastAsia="宋体" w:cs="Times New Roman"/>
                <w:sz w:val="20"/>
                <w:szCs w:val="20"/>
                <w:lang w:val="en-US" w:eastAsia="zh-CN"/>
              </w:rPr>
              <w:instrText xml:space="preserve"> HYPERLINK "http://www.sdcyc.com/" </w:instrText>
            </w:r>
            <w:r>
              <w:rPr>
                <w:rFonts w:hint="eastAsia" w:ascii="宋体" w:hAnsi="宋体" w:eastAsia="宋体" w:cs="Times New Roman"/>
                <w:sz w:val="20"/>
                <w:szCs w:val="20"/>
                <w:lang w:val="en-US" w:eastAsia="zh-CN"/>
              </w:rPr>
              <w:fldChar w:fldCharType="separate"/>
            </w:r>
            <w:r>
              <w:rPr>
                <w:rStyle w:val="8"/>
                <w:rFonts w:hint="eastAsia" w:ascii="宋体" w:hAnsi="宋体" w:eastAsia="宋体" w:cs="Times New Roman"/>
                <w:sz w:val="20"/>
                <w:szCs w:val="20"/>
                <w:lang w:val="en-US" w:eastAsia="zh-CN"/>
              </w:rPr>
              <w:t>http://www.sdcyc.com/</w:t>
            </w:r>
            <w:r>
              <w:rPr>
                <w:rFonts w:hint="eastAsia" w:ascii="宋体" w:hAnsi="宋体" w:eastAsia="宋体" w:cs="Times New Roman"/>
                <w:sz w:val="20"/>
                <w:szCs w:val="20"/>
                <w:lang w:val="en-US" w:eastAsia="zh-CN"/>
              </w:rPr>
              <w:fldChar w:fldCharType="end"/>
            </w:r>
            <w:r>
              <w:rPr>
                <w:rFonts w:hint="eastAsia" w:ascii="宋体" w:hAnsi="宋体" w:eastAsia="宋体" w:cs="Times New Roman"/>
                <w:sz w:val="20"/>
                <w:szCs w:val="20"/>
                <w:lang w:val="en-US" w:eastAsia="zh-CN"/>
              </w:rPr>
              <w:t xml:space="preserve">  http://www.sxsgjl.org.cn/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60" w:type="dxa"/>
            <w:shd w:val="clear" w:color="auto" w:fill="FBD4B4" w:themeFill="accent6" w:themeFillTint="66"/>
            <w:vAlign w:val="center"/>
          </w:tcPr>
          <w:p>
            <w:pPr>
              <w:widowControl w:val="0"/>
              <w:spacing w:after="0" w:line="360" w:lineRule="auto"/>
              <w:jc w:val="center"/>
              <w:rPr>
                <w:rFonts w:ascii="宋体" w:hAnsi="宋体" w:eastAsia="宋体" w:cs="Times New Roman"/>
                <w:b/>
                <w:sz w:val="24"/>
                <w:szCs w:val="20"/>
              </w:rPr>
            </w:pPr>
            <w:r>
              <w:rPr>
                <w:rFonts w:hint="eastAsia" w:ascii="宋体" w:hAnsi="宋体" w:eastAsia="宋体" w:cs="Times New Roman"/>
                <w:b/>
                <w:sz w:val="24"/>
                <w:szCs w:val="20"/>
              </w:rPr>
              <w:t>企业介绍</w:t>
            </w:r>
          </w:p>
        </w:tc>
        <w:tc>
          <w:tcPr>
            <w:tcW w:w="9214" w:type="dxa"/>
            <w:vAlign w:val="center"/>
          </w:tcPr>
          <w:p>
            <w:pPr>
              <w:widowControl/>
              <w:spacing w:after="0" w:line="360" w:lineRule="auto"/>
              <w:jc w:val="center"/>
              <w:rPr>
                <w:rFonts w:hint="default" w:ascii="宋体" w:hAnsi="宋体" w:eastAsia="宋体" w:cs="宋体"/>
                <w:color w:val="000000" w:themeColor="text1"/>
                <w:sz w:val="20"/>
                <w:szCs w:val="20"/>
                <w:lang w:val="en-US" w:eastAsia="zh-CN"/>
              </w:rPr>
            </w:pPr>
            <w:r>
              <w:rPr>
                <w:rFonts w:hint="eastAsia" w:ascii="宋体" w:hAnsi="宋体" w:eastAsia="宋体" w:cs="宋体"/>
                <w:color w:val="000000" w:themeColor="text1"/>
                <w:sz w:val="20"/>
                <w:szCs w:val="20"/>
                <w:lang w:val="en-US" w:eastAsia="zh-CN"/>
              </w:rPr>
              <w:t>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60" w:type="dxa"/>
            <w:shd w:val="clear" w:color="auto" w:fill="FBD4B4" w:themeFill="accent6" w:themeFillTint="66"/>
            <w:vAlign w:val="center"/>
          </w:tcPr>
          <w:p>
            <w:pPr>
              <w:widowControl w:val="0"/>
              <w:spacing w:after="0" w:line="360" w:lineRule="auto"/>
              <w:jc w:val="center"/>
              <w:rPr>
                <w:rFonts w:ascii="宋体" w:hAnsi="宋体" w:eastAsia="宋体" w:cs="Times New Roman"/>
                <w:b/>
                <w:sz w:val="24"/>
                <w:szCs w:val="20"/>
              </w:rPr>
            </w:pPr>
            <w:r>
              <w:rPr>
                <w:rFonts w:hint="eastAsia" w:ascii="宋体" w:hAnsi="宋体" w:eastAsia="宋体" w:cs="Times New Roman"/>
                <w:b/>
                <w:sz w:val="24"/>
                <w:szCs w:val="20"/>
              </w:rPr>
              <w:t>企业</w:t>
            </w:r>
            <w:r>
              <w:rPr>
                <w:rFonts w:ascii="宋体" w:hAnsi="宋体" w:eastAsia="宋体" w:cs="Times New Roman"/>
                <w:b/>
                <w:sz w:val="24"/>
                <w:szCs w:val="20"/>
              </w:rPr>
              <w:t>LOGO</w:t>
            </w:r>
          </w:p>
        </w:tc>
        <w:tc>
          <w:tcPr>
            <w:tcW w:w="9214" w:type="dxa"/>
            <w:vAlign w:val="center"/>
          </w:tcPr>
          <w:p>
            <w:pPr>
              <w:widowControl/>
              <w:spacing w:after="0" w:line="360" w:lineRule="auto"/>
              <w:jc w:val="center"/>
              <w:rPr>
                <w:rFonts w:hint="default" w:ascii="宋体" w:hAnsi="宋体" w:eastAsia="宋体" w:cs="宋体"/>
                <w:color w:val="000000" w:themeColor="text1"/>
                <w:sz w:val="20"/>
                <w:szCs w:val="20"/>
                <w:lang w:val="en-US" w:eastAsia="zh-CN"/>
              </w:rPr>
            </w:pPr>
            <w:r>
              <w:rPr>
                <w:rFonts w:hint="eastAsia" w:ascii="宋体" w:hAnsi="宋体" w:eastAsia="宋体" w:cs="Times New Roman"/>
                <w:sz w:val="20"/>
                <w:szCs w:val="20"/>
                <w:lang w:val="en-US" w:eastAsia="zh-CN"/>
              </w:rPr>
              <w:t>见压缩文件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60" w:type="dxa"/>
            <w:shd w:val="clear" w:color="auto" w:fill="FBD4B4" w:themeFill="accent6" w:themeFillTint="66"/>
            <w:vAlign w:val="center"/>
          </w:tcPr>
          <w:p>
            <w:pPr>
              <w:widowControl w:val="0"/>
              <w:spacing w:after="0" w:line="360" w:lineRule="auto"/>
              <w:jc w:val="center"/>
              <w:rPr>
                <w:rFonts w:ascii="宋体" w:hAnsi="宋体" w:eastAsia="宋体" w:cs="Times New Roman"/>
                <w:b/>
                <w:sz w:val="24"/>
                <w:szCs w:val="20"/>
              </w:rPr>
            </w:pPr>
            <w:r>
              <w:rPr>
                <w:rFonts w:hint="eastAsia" w:ascii="宋体" w:hAnsi="宋体" w:eastAsia="宋体" w:cs="Times New Roman"/>
                <w:b/>
                <w:sz w:val="24"/>
                <w:szCs w:val="20"/>
              </w:rPr>
              <w:t>联系方式</w:t>
            </w:r>
          </w:p>
        </w:tc>
        <w:tc>
          <w:tcPr>
            <w:tcW w:w="9214" w:type="dxa"/>
            <w:vAlign w:val="center"/>
          </w:tcPr>
          <w:p>
            <w:pPr>
              <w:widowControl/>
              <w:spacing w:after="0" w:line="360" w:lineRule="auto"/>
              <w:jc w:val="center"/>
              <w:rPr>
                <w:rFonts w:ascii="宋体" w:hAnsi="宋体" w:eastAsia="宋体" w:cs="宋体"/>
                <w:color w:val="000000" w:themeColor="text1"/>
                <w:sz w:val="20"/>
                <w:szCs w:val="20"/>
              </w:rPr>
            </w:pPr>
            <w:r>
              <w:rPr>
                <w:rFonts w:hint="eastAsia" w:ascii="宋体" w:hAnsi="宋体" w:eastAsia="宋体" w:cs="Times New Roman"/>
                <w:sz w:val="20"/>
                <w:szCs w:val="20"/>
              </w:rPr>
              <w:t>如：公司电话，邮箱、联系</w:t>
            </w:r>
            <w:r>
              <w:rPr>
                <w:rFonts w:ascii="宋体" w:hAnsi="宋体" w:eastAsia="宋体" w:cs="Times New Roman"/>
                <w:sz w:val="20"/>
                <w:szCs w:val="20"/>
              </w:rPr>
              <w:t>QQ</w:t>
            </w:r>
            <w:r>
              <w:rPr>
                <w:rFonts w:hint="eastAsia" w:ascii="宋体" w:hAnsi="宋体" w:eastAsia="宋体" w:cs="Times New Roman"/>
                <w:sz w:val="20"/>
                <w:szCs w:val="20"/>
              </w:rPr>
              <w:t>、手机、联系人、公司地址。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60" w:type="dxa"/>
            <w:shd w:val="clear" w:color="auto" w:fill="FBD4B4" w:themeFill="accent6" w:themeFillTint="66"/>
            <w:vAlign w:val="center"/>
          </w:tcPr>
          <w:p>
            <w:pPr>
              <w:widowControl w:val="0"/>
              <w:spacing w:after="0" w:line="360" w:lineRule="auto"/>
              <w:jc w:val="center"/>
              <w:rPr>
                <w:rFonts w:ascii="宋体" w:hAnsi="宋体" w:eastAsia="宋体" w:cs="Times New Roman"/>
                <w:b/>
                <w:sz w:val="24"/>
                <w:szCs w:val="20"/>
              </w:rPr>
            </w:pPr>
            <w:r>
              <w:rPr>
                <w:rFonts w:hint="eastAsia" w:ascii="宋体" w:hAnsi="宋体" w:eastAsia="宋体" w:cs="Times New Roman"/>
                <w:b/>
                <w:sz w:val="24"/>
                <w:szCs w:val="20"/>
              </w:rPr>
              <w:t>产品资料</w:t>
            </w:r>
          </w:p>
        </w:tc>
        <w:tc>
          <w:tcPr>
            <w:tcW w:w="9214" w:type="dxa"/>
            <w:vAlign w:val="center"/>
          </w:tcPr>
          <w:p>
            <w:pPr>
              <w:widowControl/>
              <w:spacing w:after="0" w:line="360" w:lineRule="auto"/>
              <w:jc w:val="center"/>
              <w:rPr>
                <w:rFonts w:ascii="宋体" w:hAnsi="宋体" w:eastAsia="宋体" w:cs="Times New Roman"/>
                <w:sz w:val="20"/>
                <w:szCs w:val="20"/>
              </w:rPr>
            </w:pPr>
            <w:r>
              <w:rPr>
                <w:rFonts w:hint="eastAsia" w:ascii="宋体" w:hAnsi="宋体" w:eastAsia="宋体" w:cs="Times New Roman"/>
                <w:sz w:val="20"/>
                <w:szCs w:val="20"/>
              </w:rPr>
              <w:t>如产品名称、产品描述、产品图片等。</w:t>
            </w:r>
          </w:p>
          <w:p>
            <w:pPr>
              <w:widowControl/>
              <w:spacing w:after="0" w:line="360" w:lineRule="auto"/>
              <w:jc w:val="center"/>
              <w:rPr>
                <w:rFonts w:ascii="宋体" w:hAnsi="宋体" w:eastAsia="宋体" w:cs="宋体"/>
                <w:color w:val="000000" w:themeColor="text1"/>
                <w:sz w:val="20"/>
                <w:szCs w:val="20"/>
              </w:rPr>
            </w:pPr>
            <w:r>
              <w:rPr>
                <w:rFonts w:hint="eastAsia" w:ascii="宋体" w:hAnsi="宋体" w:eastAsia="宋体" w:cs="Times New Roman"/>
                <w:sz w:val="20"/>
                <w:szCs w:val="20"/>
              </w:rPr>
              <w:t>[展示型套餐需提供产品图片</w:t>
            </w:r>
            <w:r>
              <w:rPr>
                <w:rFonts w:ascii="宋体" w:hAnsi="宋体" w:eastAsia="宋体" w:cs="Times New Roman"/>
                <w:color w:val="0000FF"/>
                <w:sz w:val="20"/>
                <w:szCs w:val="20"/>
              </w:rPr>
              <w:t>5</w:t>
            </w:r>
            <w:r>
              <w:rPr>
                <w:rFonts w:hint="eastAsia" w:ascii="宋体" w:hAnsi="宋体" w:eastAsia="宋体" w:cs="Times New Roman"/>
                <w:color w:val="0000FF"/>
                <w:sz w:val="20"/>
                <w:szCs w:val="20"/>
              </w:rPr>
              <w:t>张</w:t>
            </w:r>
            <w:r>
              <w:rPr>
                <w:rFonts w:hint="eastAsia" w:ascii="宋体" w:hAnsi="宋体" w:eastAsia="宋体" w:cs="Times New Roman"/>
                <w:sz w:val="20"/>
                <w:szCs w:val="20"/>
              </w:rPr>
              <w:t>，图片尺寸</w:t>
            </w:r>
            <w:r>
              <w:rPr>
                <w:rFonts w:hint="eastAsia" w:ascii="宋体" w:hAnsi="宋体" w:eastAsia="宋体" w:cs="Times New Roman"/>
                <w:color w:val="0000FF"/>
                <w:sz w:val="20"/>
                <w:szCs w:val="20"/>
              </w:rPr>
              <w:t>不能超过</w:t>
            </w:r>
            <w:r>
              <w:rPr>
                <w:rFonts w:ascii="宋体" w:hAnsi="宋体" w:eastAsia="宋体" w:cs="Times New Roman"/>
                <w:color w:val="0000FF"/>
                <w:sz w:val="20"/>
                <w:szCs w:val="20"/>
              </w:rPr>
              <w:t>600x600</w:t>
            </w:r>
            <w:r>
              <w:rPr>
                <w:rFonts w:hint="eastAsia" w:ascii="宋体" w:hAnsi="宋体" w:eastAsia="宋体" w:cs="Times New Roman"/>
                <w:sz w:val="20"/>
                <w:szCs w:val="20"/>
              </w:rPr>
              <w:t>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60" w:type="dxa"/>
            <w:shd w:val="clear" w:color="auto" w:fill="FBD4B4" w:themeFill="accent6" w:themeFillTint="66"/>
            <w:vAlign w:val="center"/>
          </w:tcPr>
          <w:p>
            <w:pPr>
              <w:widowControl w:val="0"/>
              <w:spacing w:after="0" w:line="360" w:lineRule="auto"/>
              <w:jc w:val="center"/>
              <w:rPr>
                <w:rFonts w:ascii="宋体" w:hAnsi="宋体" w:eastAsia="宋体" w:cs="Times New Roman"/>
                <w:b/>
                <w:sz w:val="24"/>
                <w:szCs w:val="20"/>
              </w:rPr>
            </w:pPr>
            <w:r>
              <w:rPr>
                <w:rFonts w:hint="eastAsia" w:ascii="宋体" w:hAnsi="宋体" w:eastAsia="宋体" w:cs="Times New Roman"/>
                <w:b/>
                <w:sz w:val="24"/>
                <w:szCs w:val="20"/>
              </w:rPr>
              <w:t>企业新闻</w:t>
            </w:r>
          </w:p>
        </w:tc>
        <w:tc>
          <w:tcPr>
            <w:tcW w:w="9214" w:type="dxa"/>
            <w:vAlign w:val="center"/>
          </w:tcPr>
          <w:p>
            <w:pPr>
              <w:widowControl/>
              <w:spacing w:after="0" w:line="360" w:lineRule="auto"/>
              <w:jc w:val="center"/>
              <w:rPr>
                <w:rFonts w:ascii="宋体" w:hAnsi="宋体" w:eastAsia="宋体" w:cs="宋体"/>
                <w:color w:val="000000" w:themeColor="text1"/>
                <w:sz w:val="20"/>
                <w:szCs w:val="20"/>
              </w:rPr>
            </w:pPr>
            <w:r>
              <w:rPr>
                <w:rFonts w:hint="eastAsia" w:ascii="宋体" w:hAnsi="宋体" w:eastAsia="宋体" w:cs="Times New Roman"/>
                <w:sz w:val="20"/>
                <w:szCs w:val="20"/>
              </w:rPr>
              <w:t>企业如没有相关新闻，则直接用贵公司所属行业的</w:t>
            </w:r>
            <w:r>
              <w:rPr>
                <w:rFonts w:hint="eastAsia" w:ascii="宋体" w:hAnsi="宋体" w:eastAsia="宋体" w:cs="Times New Roman"/>
                <w:color w:val="0000FF"/>
                <w:sz w:val="20"/>
                <w:szCs w:val="20"/>
              </w:rPr>
              <w:t>行业新闻</w:t>
            </w:r>
            <w:r>
              <w:rPr>
                <w:rFonts w:hint="eastAsia" w:ascii="宋体" w:hAnsi="宋体" w:eastAsia="宋体" w:cs="Times New Roman"/>
                <w:sz w:val="20"/>
                <w:szCs w:val="20"/>
              </w:rPr>
              <w:t>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60" w:type="dxa"/>
            <w:shd w:val="clear" w:color="auto" w:fill="FBD4B4" w:themeFill="accent6" w:themeFillTint="66"/>
            <w:vAlign w:val="center"/>
          </w:tcPr>
          <w:p>
            <w:pPr>
              <w:widowControl w:val="0"/>
              <w:spacing w:after="0" w:line="360" w:lineRule="auto"/>
              <w:jc w:val="center"/>
              <w:rPr>
                <w:rFonts w:ascii="宋体" w:hAnsi="宋体" w:eastAsia="宋体" w:cs="Times New Roman"/>
                <w:b/>
                <w:sz w:val="24"/>
                <w:szCs w:val="20"/>
              </w:rPr>
            </w:pPr>
            <w:r>
              <w:rPr>
                <w:rFonts w:hint="eastAsia" w:ascii="宋体" w:hAnsi="宋体" w:eastAsia="宋体" w:cs="Times New Roman"/>
                <w:b/>
                <w:sz w:val="24"/>
                <w:szCs w:val="20"/>
              </w:rPr>
              <w:t>其他资料</w:t>
            </w:r>
          </w:p>
        </w:tc>
        <w:tc>
          <w:tcPr>
            <w:tcW w:w="9214" w:type="dxa"/>
            <w:vAlign w:val="center"/>
          </w:tcPr>
          <w:p>
            <w:pPr>
              <w:widowControl/>
              <w:spacing w:after="0" w:line="360" w:lineRule="auto"/>
              <w:jc w:val="center"/>
              <w:rPr>
                <w:rFonts w:ascii="宋体" w:hAnsi="宋体" w:eastAsia="宋体" w:cs="Times New Roman"/>
                <w:sz w:val="20"/>
                <w:szCs w:val="20"/>
              </w:rPr>
            </w:pPr>
            <w:r>
              <w:rPr>
                <w:rFonts w:hint="eastAsia" w:ascii="宋体" w:hAnsi="宋体" w:eastAsia="宋体" w:cs="Times New Roman"/>
                <w:sz w:val="20"/>
                <w:szCs w:val="20"/>
              </w:rPr>
              <w:t>商务型其他栏目所需资料。</w:t>
            </w:r>
          </w:p>
          <w:p>
            <w:pPr>
              <w:widowControl/>
              <w:spacing w:after="0" w:line="360" w:lineRule="auto"/>
              <w:ind w:firstLine="400" w:firstLineChars="200"/>
              <w:jc w:val="center"/>
              <w:rPr>
                <w:rFonts w:ascii="宋体" w:hAnsi="宋体" w:eastAsia="宋体" w:cs="宋体"/>
                <w:color w:val="000000" w:themeColor="text1"/>
                <w:sz w:val="20"/>
                <w:szCs w:val="20"/>
              </w:rPr>
            </w:pPr>
            <w:r>
              <w:rPr>
                <w:rFonts w:hint="eastAsia" w:ascii="宋体" w:hAnsi="宋体" w:eastAsia="宋体" w:cs="Times New Roman"/>
                <w:sz w:val="20"/>
                <w:szCs w:val="20"/>
              </w:rPr>
              <w:t>如：成功案例需提供案例资料，招商加盟提供招商信息，以及需要在网站上展示的其他资料。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60" w:type="dxa"/>
            <w:shd w:val="clear" w:color="auto" w:fill="FBD4B4" w:themeFill="accent6" w:themeFillTint="66"/>
            <w:vAlign w:val="center"/>
          </w:tcPr>
          <w:p>
            <w:pPr>
              <w:widowControl w:val="0"/>
              <w:spacing w:after="0" w:line="360" w:lineRule="auto"/>
              <w:jc w:val="center"/>
              <w:rPr>
                <w:rFonts w:ascii="宋体" w:hAnsi="宋体" w:eastAsia="宋体" w:cs="Times New Roman"/>
                <w:b/>
                <w:sz w:val="24"/>
                <w:szCs w:val="20"/>
              </w:rPr>
            </w:pPr>
            <w:r>
              <w:rPr>
                <w:rFonts w:hint="eastAsia" w:ascii="宋体" w:hAnsi="宋体" w:eastAsia="宋体" w:cs="Times New Roman"/>
                <w:b/>
                <w:sz w:val="24"/>
                <w:szCs w:val="20"/>
              </w:rPr>
              <w:t>网站关键词</w:t>
            </w:r>
          </w:p>
        </w:tc>
        <w:tc>
          <w:tcPr>
            <w:tcW w:w="9214" w:type="dxa"/>
            <w:vAlign w:val="center"/>
          </w:tcPr>
          <w:p>
            <w:pPr>
              <w:widowControl w:val="0"/>
              <w:spacing w:after="0" w:line="360" w:lineRule="auto"/>
              <w:ind w:firstLine="400" w:firstLineChars="200"/>
              <w:jc w:val="center"/>
              <w:rPr>
                <w:rFonts w:ascii="宋体" w:hAnsi="宋体" w:eastAsia="宋体" w:cs="Times New Roman"/>
                <w:sz w:val="20"/>
                <w:szCs w:val="20"/>
              </w:rPr>
            </w:pPr>
            <w:r>
              <w:rPr>
                <w:rFonts w:hint="eastAsia" w:ascii="宋体" w:hAnsi="宋体" w:eastAsia="宋体" w:cs="Times New Roman"/>
                <w:sz w:val="20"/>
                <w:szCs w:val="20"/>
              </w:rPr>
              <w:t>网站做推广宣传用的</w:t>
            </w:r>
            <w:r>
              <w:rPr>
                <w:rFonts w:hint="eastAsia" w:ascii="宋体" w:hAnsi="宋体" w:eastAsia="宋体" w:cs="Times New Roman"/>
                <w:color w:val="0000FF"/>
                <w:sz w:val="20"/>
                <w:szCs w:val="20"/>
              </w:rPr>
              <w:t>关键词</w:t>
            </w:r>
            <w:r>
              <w:rPr>
                <w:rFonts w:hint="eastAsia" w:ascii="宋体" w:hAnsi="宋体" w:eastAsia="宋体" w:cs="Times New Roman"/>
                <w:sz w:val="20"/>
                <w:szCs w:val="20"/>
              </w:rPr>
              <w:t>。</w:t>
            </w:r>
          </w:p>
          <w:p>
            <w:pPr>
              <w:widowControl w:val="0"/>
              <w:spacing w:after="0" w:line="360" w:lineRule="auto"/>
              <w:ind w:firstLine="400" w:firstLineChars="200"/>
              <w:jc w:val="center"/>
              <w:rPr>
                <w:rFonts w:ascii="宋体" w:hAnsi="宋体" w:eastAsia="宋体" w:cs="宋体"/>
                <w:color w:val="000000" w:themeColor="text1"/>
                <w:sz w:val="20"/>
                <w:szCs w:val="20"/>
              </w:rPr>
            </w:pPr>
            <w:r>
              <w:rPr>
                <w:rFonts w:hint="eastAsia" w:ascii="宋体" w:hAnsi="宋体" w:eastAsia="宋体" w:cs="Times New Roman"/>
                <w:sz w:val="20"/>
                <w:szCs w:val="20"/>
              </w:rPr>
              <w:t>如：“</w:t>
            </w:r>
            <w:r>
              <w:rPr>
                <w:rFonts w:hint="eastAsia" w:ascii="宋体" w:hAnsi="宋体" w:eastAsia="宋体" w:cs="Times New Roman"/>
                <w:sz w:val="20"/>
                <w:szCs w:val="20"/>
                <w:lang w:val="en-US" w:eastAsia="zh-CN"/>
              </w:rPr>
              <w:t>商洛循环经济</w:t>
            </w:r>
            <w:r>
              <w:rPr>
                <w:rFonts w:ascii="宋体" w:hAnsi="宋体" w:eastAsia="宋体" w:cs="Times New Roman"/>
                <w:sz w:val="20"/>
                <w:szCs w:val="20"/>
              </w:rPr>
              <w:t>”</w:t>
            </w:r>
            <w:r>
              <w:rPr>
                <w:rFonts w:hint="eastAsia" w:ascii="宋体" w:hAnsi="宋体" w:eastAsia="宋体" w:cs="Times New Roman"/>
                <w:sz w:val="20"/>
                <w:szCs w:val="20"/>
              </w:rPr>
              <w:t>“</w:t>
            </w:r>
            <w:r>
              <w:rPr>
                <w:rFonts w:hint="eastAsia" w:ascii="宋体" w:hAnsi="宋体" w:eastAsia="宋体" w:cs="Times New Roman"/>
                <w:sz w:val="20"/>
                <w:szCs w:val="20"/>
                <w:lang w:val="en-US" w:eastAsia="zh-CN"/>
              </w:rPr>
              <w:t>商洛尾矿利用</w:t>
            </w:r>
            <w:r>
              <w:rPr>
                <w:rFonts w:hint="eastAsia" w:ascii="宋体" w:hAnsi="宋体" w:eastAsia="宋体" w:cs="Times New Roman"/>
                <w:sz w:val="20"/>
                <w:szCs w:val="20"/>
              </w:rPr>
              <w:t>”“</w:t>
            </w:r>
            <w:r>
              <w:rPr>
                <w:rFonts w:hint="eastAsia" w:ascii="宋体" w:hAnsi="宋体" w:eastAsia="宋体" w:cs="Times New Roman"/>
                <w:sz w:val="20"/>
                <w:szCs w:val="20"/>
                <w:lang w:val="en-US" w:eastAsia="zh-CN"/>
              </w:rPr>
              <w:t>商洛社会组织</w:t>
            </w:r>
            <w:r>
              <w:rPr>
                <w:rFonts w:hint="eastAsia" w:ascii="宋体" w:hAnsi="宋体" w:eastAsia="宋体" w:cs="Times New Roman"/>
                <w:sz w:val="20"/>
                <w:szCs w:val="20"/>
              </w:rPr>
              <w:t>”“</w:t>
            </w:r>
            <w:r>
              <w:rPr>
                <w:rFonts w:hint="eastAsia" w:ascii="宋体" w:hAnsi="宋体" w:eastAsia="宋体" w:cs="Times New Roman"/>
                <w:sz w:val="20"/>
                <w:szCs w:val="20"/>
                <w:lang w:val="en-US" w:eastAsia="zh-CN"/>
              </w:rPr>
              <w:t>商洛资源综合利用</w:t>
            </w:r>
            <w:r>
              <w:rPr>
                <w:rFonts w:hint="eastAsia" w:ascii="宋体" w:hAnsi="宋体" w:eastAsia="宋体" w:cs="Times New Roman"/>
                <w:sz w:val="20"/>
                <w:szCs w:val="20"/>
              </w:rPr>
              <w:t>”等等。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60" w:type="dxa"/>
            <w:shd w:val="clear" w:color="auto" w:fill="FBD4B4" w:themeFill="accent6" w:themeFillTint="66"/>
            <w:vAlign w:val="center"/>
          </w:tcPr>
          <w:p>
            <w:pPr>
              <w:widowControl/>
              <w:spacing w:after="0" w:line="360" w:lineRule="auto"/>
              <w:jc w:val="center"/>
              <w:rPr>
                <w:rFonts w:ascii="宋体" w:hAnsi="宋体" w:eastAsia="宋体" w:cs="宋体"/>
                <w:b/>
                <w:color w:val="000000" w:themeColor="text1"/>
                <w:sz w:val="24"/>
                <w:szCs w:val="20"/>
              </w:rPr>
            </w:pPr>
            <w:r>
              <w:rPr>
                <w:rFonts w:hint="eastAsia" w:ascii="宋体" w:hAnsi="宋体" w:eastAsia="宋体" w:cs="宋体"/>
                <w:b/>
                <w:color w:val="000000" w:themeColor="text1"/>
                <w:sz w:val="24"/>
                <w:szCs w:val="20"/>
              </w:rPr>
              <w:t>权限</w:t>
            </w:r>
          </w:p>
        </w:tc>
        <w:tc>
          <w:tcPr>
            <w:tcW w:w="9214" w:type="dxa"/>
            <w:vAlign w:val="center"/>
          </w:tcPr>
          <w:p>
            <w:pPr>
              <w:widowControl w:val="0"/>
              <w:spacing w:after="0" w:line="360" w:lineRule="auto"/>
              <w:jc w:val="center"/>
              <w:rPr>
                <w:rFonts w:hint="eastAsia" w:ascii="宋体" w:hAnsi="宋体" w:eastAsia="宋体" w:cs="宋体"/>
                <w:color w:val="000000" w:themeColor="text1"/>
                <w:sz w:val="20"/>
                <w:szCs w:val="20"/>
                <w:lang w:val="en-US" w:eastAsia="zh-CN"/>
              </w:rPr>
            </w:pPr>
            <w:r>
              <w:rPr>
                <w:rFonts w:hint="eastAsia" w:ascii="宋体" w:hAnsi="宋体" w:eastAsia="宋体" w:cs="宋体"/>
                <w:color w:val="000000" w:themeColor="text1"/>
                <w:sz w:val="20"/>
                <w:szCs w:val="20"/>
                <w:lang w:val="en-US" w:eastAsia="zh-CN"/>
              </w:rPr>
              <w:t>见文档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60" w:type="dxa"/>
            <w:shd w:val="clear" w:color="auto" w:fill="FBD4B4" w:themeFill="accent6" w:themeFillTint="66"/>
            <w:vAlign w:val="center"/>
          </w:tcPr>
          <w:p>
            <w:pPr>
              <w:widowControl/>
              <w:spacing w:after="0" w:line="360" w:lineRule="auto"/>
              <w:jc w:val="center"/>
              <w:rPr>
                <w:rFonts w:ascii="宋体" w:hAnsi="宋体" w:eastAsia="宋体" w:cs="宋体"/>
                <w:b/>
                <w:color w:val="000000" w:themeColor="text1"/>
                <w:sz w:val="24"/>
                <w:szCs w:val="20"/>
              </w:rPr>
            </w:pPr>
            <w:r>
              <w:rPr>
                <w:rFonts w:hint="eastAsia" w:ascii="宋体" w:hAnsi="宋体" w:eastAsia="宋体" w:cs="宋体"/>
                <w:b/>
                <w:color w:val="000000" w:themeColor="text1"/>
                <w:sz w:val="24"/>
                <w:szCs w:val="20"/>
              </w:rPr>
              <w:t>接口及软件</w:t>
            </w:r>
          </w:p>
        </w:tc>
        <w:tc>
          <w:tcPr>
            <w:tcW w:w="9214" w:type="dxa"/>
            <w:vAlign w:val="center"/>
          </w:tcPr>
          <w:p>
            <w:pPr>
              <w:widowControl w:val="0"/>
              <w:spacing w:after="0" w:line="360" w:lineRule="auto"/>
              <w:jc w:val="center"/>
              <w:rPr>
                <w:rFonts w:ascii="宋体" w:hAnsi="宋体" w:eastAsia="宋体" w:cs="Times New Roman"/>
                <w:sz w:val="20"/>
                <w:szCs w:val="20"/>
              </w:rPr>
            </w:pPr>
            <w:r>
              <w:rPr>
                <w:rFonts w:hint="eastAsia" w:ascii="宋体" w:hAnsi="宋体" w:eastAsia="宋体" w:cs="Times New Roman"/>
                <w:sz w:val="20"/>
                <w:szCs w:val="20"/>
              </w:rPr>
              <w:t>有特殊功能的客户，需提供相关接口及系统/软件，如：短信接口、支付接口等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560" w:type="dxa"/>
            <w:shd w:val="clear" w:color="auto" w:fill="FBD4B4" w:themeFill="accent6" w:themeFillTint="66"/>
            <w:vAlign w:val="center"/>
          </w:tcPr>
          <w:p>
            <w:pPr>
              <w:widowControl/>
              <w:spacing w:after="0" w:line="360" w:lineRule="auto"/>
              <w:jc w:val="center"/>
              <w:rPr>
                <w:rFonts w:ascii="宋体" w:hAnsi="宋体" w:eastAsia="宋体" w:cs="宋体"/>
                <w:b/>
                <w:color w:val="FF0000"/>
                <w:sz w:val="24"/>
                <w:szCs w:val="20"/>
              </w:rPr>
            </w:pPr>
            <w:r>
              <w:rPr>
                <w:rFonts w:hint="eastAsia" w:ascii="宋体" w:hAnsi="宋体" w:eastAsia="宋体" w:cs="宋体"/>
                <w:b/>
                <w:color w:val="FF0000"/>
                <w:sz w:val="24"/>
                <w:szCs w:val="20"/>
              </w:rPr>
              <w:t>认证</w:t>
            </w:r>
          </w:p>
        </w:tc>
        <w:tc>
          <w:tcPr>
            <w:tcW w:w="9214" w:type="dxa"/>
            <w:vAlign w:val="center"/>
          </w:tcPr>
          <w:p>
            <w:pPr>
              <w:widowControl w:val="0"/>
              <w:spacing w:after="0" w:line="360" w:lineRule="auto"/>
              <w:jc w:val="center"/>
              <w:rPr>
                <w:rFonts w:ascii="宋体" w:hAnsi="宋体" w:eastAsia="宋体" w:cs="Times New Roman"/>
                <w:color w:val="5630F8"/>
                <w:sz w:val="20"/>
                <w:szCs w:val="20"/>
              </w:rPr>
            </w:pPr>
            <w:r>
              <w:rPr>
                <w:rFonts w:hint="eastAsia" w:ascii="宋体" w:hAnsi="宋体" w:eastAsia="宋体" w:cs="Times New Roman"/>
                <w:color w:val="5630F8"/>
                <w:sz w:val="20"/>
                <w:szCs w:val="20"/>
              </w:rPr>
              <w:t>.cn/</w:t>
            </w:r>
            <w:r>
              <w:rPr>
                <w:rFonts w:ascii="宋体" w:hAnsi="宋体" w:eastAsia="宋体" w:cs="Times New Roman"/>
                <w:color w:val="5630F8"/>
                <w:sz w:val="20"/>
                <w:szCs w:val="20"/>
              </w:rPr>
              <w:t>.com/.net域名</w:t>
            </w:r>
            <w:r>
              <w:rPr>
                <w:rFonts w:hint="eastAsia" w:ascii="宋体" w:hAnsi="宋体" w:eastAsia="宋体" w:cs="Times New Roman"/>
                <w:color w:val="5630F8"/>
                <w:sz w:val="20"/>
                <w:szCs w:val="20"/>
              </w:rPr>
              <w:t>：营业执照、法定代表人身份证扫描件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0774" w:type="dxa"/>
            <w:gridSpan w:val="2"/>
            <w:shd w:val="clear" w:color="auto" w:fill="FBD4B4" w:themeFill="accent6" w:themeFillTint="66"/>
            <w:vAlign w:val="center"/>
          </w:tcPr>
          <w:p>
            <w:pPr>
              <w:widowControl w:val="0"/>
              <w:spacing w:after="0" w:line="360" w:lineRule="auto"/>
              <w:jc w:val="center"/>
              <w:rPr>
                <w:rFonts w:hint="eastAsia" w:ascii="宋体" w:hAnsi="宋体" w:eastAsia="宋体" w:cs="Times New Roman"/>
                <w:color w:val="5630F8"/>
                <w:sz w:val="20"/>
                <w:szCs w:val="20"/>
              </w:rPr>
            </w:pPr>
            <w:r>
              <w:rPr>
                <w:rFonts w:eastAsia="宋体" w:cs="Times New Roman"/>
                <w:sz w:val="20"/>
                <w:szCs w:val="20"/>
              </w:rPr>
              <w:t>1.网站logo源文件2.网站色调要求（尽量给出具体要求）3.网站导航栏</w:t>
            </w:r>
            <w:r>
              <w:rPr>
                <w:rFonts w:hint="eastAsia" w:eastAsia="宋体" w:cs="Times New Roman"/>
                <w:sz w:val="20"/>
                <w:szCs w:val="20"/>
              </w:rPr>
              <w:t>内容</w:t>
            </w:r>
            <w:r>
              <w:rPr>
                <w:rFonts w:eastAsia="宋体" w:cs="Times New Roman"/>
                <w:sz w:val="20"/>
                <w:szCs w:val="20"/>
              </w:rPr>
              <w:t>4.导航栏对应的菜单内容（如有二级菜单</w:t>
            </w:r>
            <w:r>
              <w:rPr>
                <w:rFonts w:hint="eastAsia" w:eastAsia="宋体" w:cs="Times New Roman"/>
                <w:sz w:val="20"/>
                <w:szCs w:val="20"/>
              </w:rPr>
              <w:t>也需</w:t>
            </w:r>
            <w:r>
              <w:rPr>
                <w:rFonts w:eastAsia="宋体" w:cs="Times New Roman"/>
                <w:sz w:val="20"/>
                <w:szCs w:val="20"/>
              </w:rPr>
              <w:t>列上）5</w:t>
            </w:r>
            <w:r>
              <w:rPr>
                <w:rFonts w:hint="eastAsia" w:eastAsia="宋体" w:cs="Times New Roman"/>
                <w:sz w:val="20"/>
                <w:szCs w:val="20"/>
              </w:rPr>
              <w:t>.</w:t>
            </w:r>
            <w:r>
              <w:rPr>
                <w:rFonts w:eastAsia="宋体" w:cs="Times New Roman"/>
                <w:sz w:val="20"/>
                <w:szCs w:val="20"/>
              </w:rPr>
              <w:t>对应菜单的资料（例如：</w:t>
            </w:r>
            <w:r>
              <w:rPr>
                <w:rFonts w:hint="eastAsia" w:eastAsia="宋体" w:cs="Times New Roman"/>
                <w:sz w:val="20"/>
                <w:szCs w:val="20"/>
              </w:rPr>
              <w:t>公司</w:t>
            </w:r>
            <w:r>
              <w:rPr>
                <w:rFonts w:eastAsia="宋体" w:cs="Times New Roman"/>
                <w:sz w:val="20"/>
                <w:szCs w:val="20"/>
              </w:rPr>
              <w:t>简介，招聘信息，产品中心等）</w:t>
            </w:r>
            <w:r>
              <w:rPr>
                <w:rFonts w:hint="eastAsia" w:eastAsia="宋体" w:cs="Times New Roman"/>
                <w:sz w:val="20"/>
                <w:szCs w:val="20"/>
              </w:rPr>
              <w:t>6.如有参考网站活或具体设计要求，请详细描述</w:t>
            </w:r>
          </w:p>
        </w:tc>
      </w:tr>
    </w:tbl>
    <w:p>
      <w:pPr>
        <w:spacing w:line="220" w:lineRule="atLeast"/>
        <w:rPr>
          <w:rFonts w:ascii="宋体" w:hAnsi="宋体" w:cs="宋体"/>
          <w:color w:val="FF0000"/>
          <w:sz w:val="24"/>
        </w:rPr>
      </w:pPr>
    </w:p>
    <w:p>
      <w:pPr>
        <w:spacing w:line="220" w:lineRule="atLeast"/>
      </w:pPr>
    </w:p>
    <w:p>
      <w:pPr>
        <w:spacing w:line="220" w:lineRule="atLeast"/>
      </w:pPr>
    </w:p>
    <w:p>
      <w:pPr>
        <w:spacing w:line="220" w:lineRule="atLeast"/>
      </w:pPr>
    </w:p>
    <w:p>
      <w:pPr>
        <w:spacing w:line="220" w:lineRule="atLeast"/>
      </w:pPr>
    </w:p>
    <w:p>
      <w:pPr>
        <w:spacing w:line="220" w:lineRule="atLeast"/>
      </w:pPr>
    </w:p>
    <w:p>
      <w:pPr>
        <w:spacing w:line="220" w:lineRule="atLeast"/>
        <w:sectPr>
          <w:pgSz w:w="11906" w:h="16838"/>
          <w:pgMar w:top="1440" w:right="1800" w:bottom="1440" w:left="1800" w:header="708" w:footer="708" w:gutter="0"/>
          <w:cols w:space="708" w:num="1"/>
          <w:docGrid w:linePitch="360" w:charSpace="0"/>
        </w:sectPr>
      </w:pPr>
    </w:p>
    <w:p>
      <w:pPr>
        <w:spacing w:line="220" w:lineRule="atLeast"/>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导  航  栏</w:t>
      </w:r>
    </w:p>
    <w:p>
      <w:pPr>
        <w:spacing w:line="220" w:lineRule="atLeast"/>
        <w:rPr>
          <w:rFonts w:hint="eastAsia" w:ascii="仿宋_GB2312" w:hAnsi="仿宋_GB2312" w:eastAsia="仿宋_GB2312" w:cs="仿宋_GB2312"/>
          <w:sz w:val="30"/>
          <w:szCs w:val="30"/>
          <w:lang w:val="en-US" w:eastAsia="zh-CN"/>
        </w:rPr>
      </w:pPr>
      <w:r>
        <w:rPr>
          <w:rFonts w:hint="eastAsia" w:ascii="黑体" w:hAnsi="黑体" w:eastAsia="黑体" w:cs="黑体"/>
          <w:sz w:val="30"/>
          <w:szCs w:val="30"/>
          <w:lang w:val="en-US" w:eastAsia="zh-CN"/>
        </w:rPr>
        <w:t>一</w:t>
      </w:r>
      <w:r>
        <w:rPr>
          <w:rFonts w:hint="eastAsia" w:ascii="黑体" w:hAnsi="黑体" w:eastAsia="黑体" w:cs="黑体"/>
          <w:sz w:val="30"/>
          <w:szCs w:val="30"/>
        </w:rPr>
        <w:t>、关于协会---</w:t>
      </w:r>
      <w:r>
        <w:rPr>
          <w:rFonts w:hint="eastAsia" w:ascii="黑体" w:hAnsi="黑体" w:eastAsia="黑体" w:cs="黑体"/>
          <w:sz w:val="30"/>
          <w:szCs w:val="30"/>
          <w:lang w:val="en-US" w:eastAsia="zh-CN"/>
        </w:rPr>
        <w:t>下拉菜单</w:t>
      </w:r>
    </w:p>
    <w:p>
      <w:pPr>
        <w:keepNext w:val="0"/>
        <w:keepLines w:val="0"/>
        <w:pageBreakBefore w:val="0"/>
        <w:widowControl/>
        <w:kinsoku/>
        <w:wordWrap/>
        <w:overflowPunct/>
        <w:topLinePunct w:val="0"/>
        <w:autoSpaceDE/>
        <w:autoSpaceDN/>
        <w:bidi w:val="0"/>
        <w:adjustRightInd w:val="0"/>
        <w:snapToGrid w:val="0"/>
        <w:spacing w:line="220" w:lineRule="atLeas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协会简介</w:t>
      </w:r>
      <w:r>
        <w:rPr>
          <w:rFonts w:hint="eastAsia" w:ascii="仿宋_GB2312" w:hAnsi="仿宋_GB2312" w:eastAsia="仿宋_GB2312" w:cs="仿宋_GB2312"/>
          <w:sz w:val="30"/>
          <w:szCs w:val="30"/>
          <w:lang w:val="en-US" w:eastAsia="zh-CN"/>
        </w:rPr>
        <w:t>（见附件2，文字上传、可修改）</w:t>
      </w:r>
    </w:p>
    <w:p>
      <w:pPr>
        <w:keepNext w:val="0"/>
        <w:keepLines w:val="0"/>
        <w:pageBreakBefore w:val="0"/>
        <w:widowControl/>
        <w:kinsoku/>
        <w:wordWrap/>
        <w:overflowPunct/>
        <w:topLinePunct w:val="0"/>
        <w:autoSpaceDE/>
        <w:autoSpaceDN/>
        <w:bidi w:val="0"/>
        <w:adjustRightInd w:val="0"/>
        <w:snapToGrid w:val="0"/>
        <w:spacing w:line="220" w:lineRule="atLeas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2、会长致辞（文字上传、可修改）</w:t>
      </w:r>
    </w:p>
    <w:p>
      <w:pPr>
        <w:keepNext w:val="0"/>
        <w:keepLines w:val="0"/>
        <w:pageBreakBefore w:val="0"/>
        <w:widowControl/>
        <w:kinsoku/>
        <w:wordWrap/>
        <w:overflowPunct/>
        <w:topLinePunct w:val="0"/>
        <w:autoSpaceDE/>
        <w:autoSpaceDN/>
        <w:bidi w:val="0"/>
        <w:adjustRightInd w:val="0"/>
        <w:snapToGrid w:val="0"/>
        <w:spacing w:line="220" w:lineRule="atLeas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3、协会大事记（文字上传、可修改）</w:t>
      </w:r>
    </w:p>
    <w:p>
      <w:pPr>
        <w:keepNext w:val="0"/>
        <w:keepLines w:val="0"/>
        <w:pageBreakBefore w:val="0"/>
        <w:widowControl/>
        <w:kinsoku/>
        <w:wordWrap/>
        <w:overflowPunct/>
        <w:topLinePunct w:val="0"/>
        <w:autoSpaceDE/>
        <w:autoSpaceDN/>
        <w:bidi w:val="0"/>
        <w:adjustRightInd w:val="0"/>
        <w:snapToGrid w:val="0"/>
        <w:spacing w:line="220" w:lineRule="atLeas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协会章程</w:t>
      </w:r>
      <w:r>
        <w:rPr>
          <w:rFonts w:hint="eastAsia" w:ascii="仿宋_GB2312" w:hAnsi="仿宋_GB2312" w:eastAsia="仿宋_GB2312" w:cs="仿宋_GB2312"/>
          <w:sz w:val="30"/>
          <w:szCs w:val="30"/>
          <w:lang w:val="en-US" w:eastAsia="zh-CN"/>
        </w:rPr>
        <w:t>（见附件1，文字上传、可修改）</w:t>
      </w:r>
    </w:p>
    <w:p>
      <w:pPr>
        <w:keepNext w:val="0"/>
        <w:keepLines w:val="0"/>
        <w:pageBreakBefore w:val="0"/>
        <w:widowControl/>
        <w:kinsoku/>
        <w:wordWrap/>
        <w:overflowPunct/>
        <w:topLinePunct w:val="0"/>
        <w:autoSpaceDE/>
        <w:autoSpaceDN/>
        <w:bidi w:val="0"/>
        <w:adjustRightInd w:val="0"/>
        <w:snapToGrid w:val="0"/>
        <w:spacing w:line="220" w:lineRule="atLeas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加入协会（表单：参照http://www.chinacace.org/cace/sign</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申请级别见：</w:t>
      </w:r>
    </w:p>
    <w:p>
      <w:pPr>
        <w:keepNext w:val="0"/>
        <w:keepLines w:val="0"/>
        <w:pageBreakBefore w:val="0"/>
        <w:widowControl/>
        <w:kinsoku/>
        <w:wordWrap/>
        <w:overflowPunct/>
        <w:topLinePunct w:val="0"/>
        <w:autoSpaceDE/>
        <w:autoSpaceDN/>
        <w:bidi w:val="0"/>
        <w:adjustRightInd w:val="0"/>
        <w:snapToGrid w:val="0"/>
        <w:spacing w:line="220" w:lineRule="atLeas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普通会员  3000元/年；</w:t>
      </w:r>
    </w:p>
    <w:p>
      <w:pPr>
        <w:keepNext w:val="0"/>
        <w:keepLines w:val="0"/>
        <w:pageBreakBefore w:val="0"/>
        <w:widowControl/>
        <w:kinsoku/>
        <w:wordWrap/>
        <w:overflowPunct/>
        <w:topLinePunct w:val="0"/>
        <w:autoSpaceDE/>
        <w:autoSpaceDN/>
        <w:bidi w:val="0"/>
        <w:adjustRightInd w:val="0"/>
        <w:snapToGrid w:val="0"/>
        <w:spacing w:line="220" w:lineRule="atLeas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理事单位  5000元/年；</w:t>
      </w:r>
    </w:p>
    <w:p>
      <w:pPr>
        <w:keepNext w:val="0"/>
        <w:keepLines w:val="0"/>
        <w:pageBreakBefore w:val="0"/>
        <w:widowControl/>
        <w:kinsoku/>
        <w:wordWrap/>
        <w:overflowPunct/>
        <w:topLinePunct w:val="0"/>
        <w:autoSpaceDE/>
        <w:autoSpaceDN/>
        <w:bidi w:val="0"/>
        <w:adjustRightInd w:val="0"/>
        <w:snapToGrid w:val="0"/>
        <w:spacing w:line="220" w:lineRule="atLeas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常务理事单位  10000元/年；</w:t>
      </w:r>
    </w:p>
    <w:p>
      <w:pPr>
        <w:keepNext w:val="0"/>
        <w:keepLines w:val="0"/>
        <w:pageBreakBefore w:val="0"/>
        <w:widowControl/>
        <w:kinsoku/>
        <w:wordWrap/>
        <w:overflowPunct/>
        <w:topLinePunct w:val="0"/>
        <w:autoSpaceDE/>
        <w:autoSpaceDN/>
        <w:bidi w:val="0"/>
        <w:adjustRightInd w:val="0"/>
        <w:snapToGrid w:val="0"/>
        <w:spacing w:line="220" w:lineRule="atLeas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会长、副会长  20000元/年。</w:t>
      </w:r>
    </w:p>
    <w:p>
      <w:pPr>
        <w:spacing w:line="220" w:lineRule="atLeast"/>
        <w:rPr>
          <w:rFonts w:hint="eastAsia" w:ascii="仿宋_GB2312" w:hAnsi="仿宋_GB2312" w:eastAsia="仿宋_GB2312" w:cs="仿宋_GB2312"/>
          <w:sz w:val="30"/>
          <w:szCs w:val="30"/>
          <w:lang w:val="en-US" w:eastAsia="zh-CN"/>
        </w:rPr>
      </w:pPr>
      <w:r>
        <w:rPr>
          <w:rFonts w:hint="eastAsia" w:ascii="黑体" w:hAnsi="黑体" w:eastAsia="黑体" w:cs="黑体"/>
          <w:sz w:val="30"/>
          <w:szCs w:val="30"/>
          <w:lang w:val="en-US" w:eastAsia="zh-CN"/>
        </w:rPr>
        <w:t>二、通知公告</w:t>
      </w:r>
    </w:p>
    <w:p>
      <w:pPr>
        <w:spacing w:line="220" w:lineRule="atLeast"/>
        <w:rPr>
          <w:rFonts w:hint="eastAsia" w:ascii="仿宋_GB2312" w:hAnsi="仿宋_GB2312" w:eastAsia="仿宋_GB2312" w:cs="仿宋_GB2312"/>
          <w:sz w:val="30"/>
          <w:szCs w:val="30"/>
          <w:lang w:val="en-US" w:eastAsia="zh-CN"/>
        </w:rPr>
      </w:pPr>
      <w:r>
        <w:rPr>
          <w:rFonts w:hint="eastAsia" w:ascii="黑体" w:hAnsi="黑体" w:eastAsia="黑体" w:cs="黑体"/>
          <w:sz w:val="30"/>
          <w:szCs w:val="30"/>
          <w:lang w:val="en-US" w:eastAsia="zh-CN"/>
        </w:rPr>
        <w:t>三、协会动态</w:t>
      </w:r>
    </w:p>
    <w:p>
      <w:pPr>
        <w:spacing w:line="220" w:lineRule="atLeas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四、政策法规</w:t>
      </w:r>
    </w:p>
    <w:p>
      <w:pPr>
        <w:spacing w:line="220" w:lineRule="atLeas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五、会员专区---下拉菜单（设置可以增减项）</w:t>
      </w:r>
    </w:p>
    <w:p>
      <w:pPr>
        <w:keepNext w:val="0"/>
        <w:keepLines w:val="0"/>
        <w:pageBreakBefore w:val="0"/>
        <w:widowControl/>
        <w:kinsoku/>
        <w:wordWrap/>
        <w:overflowPunct/>
        <w:topLinePunct w:val="0"/>
        <w:autoSpaceDE/>
        <w:autoSpaceDN/>
        <w:bidi w:val="0"/>
        <w:adjustRightInd w:val="0"/>
        <w:snapToGrid w:val="0"/>
        <w:spacing w:line="220" w:lineRule="atLeas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1、会员动态（置顶一条、</w:t>
      </w:r>
      <w:r>
        <w:rPr>
          <w:rFonts w:hint="eastAsia" w:ascii="仿宋_GB2312" w:hAnsi="仿宋_GB2312" w:eastAsia="仿宋_GB2312" w:cs="仿宋_GB2312"/>
          <w:color w:val="FF0000"/>
          <w:sz w:val="30"/>
          <w:szCs w:val="30"/>
          <w:lang w:val="en-US" w:eastAsia="zh-CN"/>
        </w:rPr>
        <w:t>红颜色字体 大字号</w:t>
      </w:r>
      <w:r>
        <w:rPr>
          <w:rFonts w:hint="eastAsia" w:ascii="仿宋_GB2312" w:hAnsi="仿宋_GB2312" w:eastAsia="仿宋_GB2312" w:cs="仿宋_GB2312"/>
          <w:sz w:val="30"/>
          <w:szCs w:val="30"/>
          <w:lang w:val="en-US" w:eastAsia="zh-CN"/>
        </w:rPr>
        <w:t>）</w:t>
      </w:r>
    </w:p>
    <w:p>
      <w:pPr>
        <w:keepNext w:val="0"/>
        <w:keepLines w:val="0"/>
        <w:pageBreakBefore w:val="0"/>
        <w:widowControl/>
        <w:kinsoku/>
        <w:wordWrap/>
        <w:overflowPunct/>
        <w:topLinePunct w:val="0"/>
        <w:autoSpaceDE/>
        <w:autoSpaceDN/>
        <w:bidi w:val="0"/>
        <w:adjustRightInd w:val="0"/>
        <w:snapToGrid w:val="0"/>
        <w:spacing w:line="220" w:lineRule="atLeas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2、需求反馈（表单形式，后台可见</w:t>
      </w:r>
      <w:bookmarkStart w:id="0" w:name="_GoBack"/>
      <w:bookmarkEnd w:id="0"/>
      <w:r>
        <w:rPr>
          <w:rFonts w:hint="eastAsia" w:ascii="仿宋_GB2312" w:hAnsi="仿宋_GB2312" w:eastAsia="仿宋_GB2312" w:cs="仿宋_GB2312"/>
          <w:sz w:val="30"/>
          <w:szCs w:val="30"/>
          <w:lang w:val="en-US" w:eastAsia="zh-CN"/>
        </w:rPr>
        <w:t>，见技术需求调查表）</w:t>
      </w:r>
    </w:p>
    <w:p>
      <w:pPr>
        <w:keepNext w:val="0"/>
        <w:keepLines w:val="0"/>
        <w:pageBreakBefore w:val="0"/>
        <w:widowControl/>
        <w:kinsoku/>
        <w:wordWrap/>
        <w:overflowPunct/>
        <w:topLinePunct w:val="0"/>
        <w:autoSpaceDE/>
        <w:autoSpaceDN/>
        <w:bidi w:val="0"/>
        <w:adjustRightInd w:val="0"/>
        <w:snapToGrid w:val="0"/>
        <w:spacing w:line="220" w:lineRule="atLeas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3、项目申报（置顶一条、</w:t>
      </w:r>
      <w:r>
        <w:rPr>
          <w:rFonts w:hint="eastAsia" w:ascii="仿宋_GB2312" w:hAnsi="仿宋_GB2312" w:eastAsia="仿宋_GB2312" w:cs="仿宋_GB2312"/>
          <w:color w:val="FF0000"/>
          <w:sz w:val="30"/>
          <w:szCs w:val="30"/>
          <w:lang w:val="en-US" w:eastAsia="zh-CN"/>
        </w:rPr>
        <w:t>红颜色字体 大字号</w:t>
      </w:r>
      <w:r>
        <w:rPr>
          <w:rFonts w:hint="eastAsia" w:ascii="仿宋_GB2312" w:hAnsi="仿宋_GB2312" w:eastAsia="仿宋_GB2312" w:cs="仿宋_GB2312"/>
          <w:sz w:val="30"/>
          <w:szCs w:val="30"/>
          <w:lang w:val="en-US" w:eastAsia="zh-CN"/>
        </w:rPr>
        <w:t>）</w:t>
      </w:r>
    </w:p>
    <w:p>
      <w:pPr>
        <w:keepNext w:val="0"/>
        <w:keepLines w:val="0"/>
        <w:pageBreakBefore w:val="0"/>
        <w:widowControl/>
        <w:kinsoku/>
        <w:wordWrap/>
        <w:overflowPunct/>
        <w:topLinePunct w:val="0"/>
        <w:autoSpaceDE/>
        <w:autoSpaceDN/>
        <w:bidi w:val="0"/>
        <w:adjustRightInd w:val="0"/>
        <w:snapToGrid w:val="0"/>
        <w:spacing w:line="220" w:lineRule="atLeas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4、入会指南（见附件3，文字上传、可修改）</w:t>
      </w:r>
    </w:p>
    <w:p>
      <w:pPr>
        <w:keepNext w:val="0"/>
        <w:keepLines w:val="0"/>
        <w:pageBreakBefore w:val="0"/>
        <w:widowControl/>
        <w:kinsoku/>
        <w:wordWrap/>
        <w:overflowPunct/>
        <w:topLinePunct w:val="0"/>
        <w:autoSpaceDE/>
        <w:autoSpaceDN/>
        <w:bidi w:val="0"/>
        <w:adjustRightInd w:val="0"/>
        <w:snapToGrid w:val="0"/>
        <w:spacing w:line="220" w:lineRule="atLeas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5、意见建议（表单形式，后台可见）</w:t>
      </w:r>
    </w:p>
    <w:p>
      <w:pPr>
        <w:spacing w:line="220" w:lineRule="atLeas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六、业务领域---下拉菜单（设置可以增减项）</w:t>
      </w:r>
    </w:p>
    <w:p>
      <w:pPr>
        <w:keepNext w:val="0"/>
        <w:keepLines w:val="0"/>
        <w:pageBreakBefore w:val="0"/>
        <w:widowControl/>
        <w:kinsoku/>
        <w:wordWrap/>
        <w:overflowPunct/>
        <w:topLinePunct w:val="0"/>
        <w:autoSpaceDE/>
        <w:autoSpaceDN/>
        <w:bidi w:val="0"/>
        <w:adjustRightInd w:val="0"/>
        <w:snapToGrid w:val="0"/>
        <w:spacing w:line="220" w:lineRule="atLeas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1、循环经济课题研究---业务介绍（文字上传、可修改）</w:t>
      </w:r>
    </w:p>
    <w:p>
      <w:pPr>
        <w:keepNext w:val="0"/>
        <w:keepLines w:val="0"/>
        <w:pageBreakBefore w:val="0"/>
        <w:widowControl/>
        <w:kinsoku/>
        <w:wordWrap/>
        <w:overflowPunct/>
        <w:topLinePunct w:val="0"/>
        <w:autoSpaceDE/>
        <w:autoSpaceDN/>
        <w:bidi w:val="0"/>
        <w:adjustRightInd w:val="0"/>
        <w:snapToGrid w:val="0"/>
        <w:spacing w:line="220" w:lineRule="atLeas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2、循环经济项目策划---业务介绍（文字上传、可修改）</w:t>
      </w:r>
    </w:p>
    <w:p>
      <w:pPr>
        <w:keepNext w:val="0"/>
        <w:keepLines w:val="0"/>
        <w:pageBreakBefore w:val="0"/>
        <w:widowControl/>
        <w:kinsoku/>
        <w:wordWrap/>
        <w:overflowPunct/>
        <w:topLinePunct w:val="0"/>
        <w:autoSpaceDE/>
        <w:autoSpaceDN/>
        <w:bidi w:val="0"/>
        <w:adjustRightInd w:val="0"/>
        <w:snapToGrid w:val="0"/>
        <w:spacing w:line="220" w:lineRule="atLeas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3、项目可行性研究---业务介绍（文字上传、可修改）</w:t>
      </w:r>
    </w:p>
    <w:p>
      <w:pPr>
        <w:keepNext w:val="0"/>
        <w:keepLines w:val="0"/>
        <w:pageBreakBefore w:val="0"/>
        <w:widowControl/>
        <w:kinsoku/>
        <w:wordWrap/>
        <w:overflowPunct/>
        <w:topLinePunct w:val="0"/>
        <w:autoSpaceDE/>
        <w:autoSpaceDN/>
        <w:bidi w:val="0"/>
        <w:adjustRightInd w:val="0"/>
        <w:snapToGrid w:val="0"/>
        <w:spacing w:line="220" w:lineRule="atLeas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4、项目扶持政策申报---业务介绍（文字上传、可修改）</w:t>
      </w:r>
    </w:p>
    <w:p>
      <w:pPr>
        <w:keepNext w:val="0"/>
        <w:keepLines w:val="0"/>
        <w:pageBreakBefore w:val="0"/>
        <w:widowControl/>
        <w:kinsoku/>
        <w:wordWrap/>
        <w:overflowPunct/>
        <w:topLinePunct w:val="0"/>
        <w:autoSpaceDE/>
        <w:autoSpaceDN/>
        <w:bidi w:val="0"/>
        <w:adjustRightInd w:val="0"/>
        <w:snapToGrid w:val="0"/>
        <w:spacing w:line="220" w:lineRule="atLeas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5、先进技术推广应用---业务介绍（文字上传、可修改）</w:t>
      </w:r>
    </w:p>
    <w:p>
      <w:pPr>
        <w:keepNext w:val="0"/>
        <w:keepLines w:val="0"/>
        <w:pageBreakBefore w:val="0"/>
        <w:widowControl/>
        <w:kinsoku/>
        <w:wordWrap/>
        <w:overflowPunct/>
        <w:topLinePunct w:val="0"/>
        <w:autoSpaceDE/>
        <w:autoSpaceDN/>
        <w:bidi w:val="0"/>
        <w:adjustRightInd w:val="0"/>
        <w:snapToGrid w:val="0"/>
        <w:spacing w:line="220" w:lineRule="atLeas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6、技术成果评价鉴定---业务介绍（文字上传、可修改）</w:t>
      </w:r>
    </w:p>
    <w:p>
      <w:pPr>
        <w:keepNext w:val="0"/>
        <w:keepLines w:val="0"/>
        <w:pageBreakBefore w:val="0"/>
        <w:widowControl/>
        <w:kinsoku/>
        <w:wordWrap/>
        <w:overflowPunct/>
        <w:topLinePunct w:val="0"/>
        <w:autoSpaceDE/>
        <w:autoSpaceDN/>
        <w:bidi w:val="0"/>
        <w:adjustRightInd w:val="0"/>
        <w:snapToGrid w:val="0"/>
        <w:spacing w:line="220" w:lineRule="atLeast"/>
        <w:textAlignment w:val="auto"/>
        <w:rPr>
          <w:rFonts w:hint="eastAsia" w:ascii="仿宋_GB2312" w:hAnsi="仿宋_GB2312" w:eastAsia="仿宋_GB2312" w:cs="仿宋_GB2312"/>
          <w:sz w:val="30"/>
          <w:szCs w:val="30"/>
          <w:lang w:val="en-US" w:eastAsia="zh-CN"/>
        </w:rPr>
      </w:pPr>
      <w:r>
        <w:rPr>
          <w:rFonts w:hint="eastAsia" w:ascii="黑体" w:hAnsi="黑体" w:eastAsia="黑体" w:cs="黑体"/>
          <w:sz w:val="30"/>
          <w:szCs w:val="30"/>
          <w:lang w:val="en-US" w:eastAsia="zh-CN"/>
        </w:rPr>
        <w:t>七、联系我们</w:t>
      </w:r>
    </w:p>
    <w:p>
      <w:pPr>
        <w:keepNext w:val="0"/>
        <w:keepLines w:val="0"/>
        <w:pageBreakBefore w:val="0"/>
        <w:widowControl/>
        <w:kinsoku/>
        <w:wordWrap/>
        <w:overflowPunct/>
        <w:topLinePunct w:val="0"/>
        <w:autoSpaceDE/>
        <w:autoSpaceDN/>
        <w:bidi w:val="0"/>
        <w:adjustRightInd w:val="0"/>
        <w:snapToGrid w:val="0"/>
        <w:spacing w:line="220" w:lineRule="atLeas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电话：0914-2313055     传真：0914-2369505</w:t>
      </w:r>
    </w:p>
    <w:p>
      <w:pPr>
        <w:keepNext w:val="0"/>
        <w:keepLines w:val="0"/>
        <w:pageBreakBefore w:val="0"/>
        <w:widowControl/>
        <w:kinsoku/>
        <w:wordWrap/>
        <w:overflowPunct/>
        <w:topLinePunct w:val="0"/>
        <w:autoSpaceDE/>
        <w:autoSpaceDN/>
        <w:bidi w:val="0"/>
        <w:adjustRightInd w:val="0"/>
        <w:snapToGrid w:val="0"/>
        <w:spacing w:line="220" w:lineRule="atLeas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邮箱：2360303966@qq.com   邮编：726000</w:t>
      </w:r>
    </w:p>
    <w:p>
      <w:pPr>
        <w:keepNext w:val="0"/>
        <w:keepLines w:val="0"/>
        <w:pageBreakBefore w:val="0"/>
        <w:widowControl/>
        <w:kinsoku/>
        <w:wordWrap/>
        <w:overflowPunct/>
        <w:topLinePunct w:val="0"/>
        <w:autoSpaceDE/>
        <w:autoSpaceDN/>
        <w:bidi w:val="0"/>
        <w:adjustRightInd w:val="0"/>
        <w:snapToGrid w:val="0"/>
        <w:spacing w:line="220" w:lineRule="atLeas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联系人：吕凤梁  </w:t>
      </w:r>
    </w:p>
    <w:p>
      <w:pPr>
        <w:keepNext w:val="0"/>
        <w:keepLines w:val="0"/>
        <w:pageBreakBefore w:val="0"/>
        <w:widowControl/>
        <w:kinsoku/>
        <w:wordWrap/>
        <w:overflowPunct/>
        <w:topLinePunct w:val="0"/>
        <w:autoSpaceDE/>
        <w:autoSpaceDN/>
        <w:bidi w:val="0"/>
        <w:adjustRightInd w:val="0"/>
        <w:snapToGrid w:val="0"/>
        <w:spacing w:line="220" w:lineRule="atLeas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地址：商洛市商州区名人街西段市发改院内西侧二楼</w:t>
      </w:r>
    </w:p>
    <w:p>
      <w:pPr>
        <w:keepNext w:val="0"/>
        <w:keepLines w:val="0"/>
        <w:pageBreakBefore w:val="0"/>
        <w:widowControl/>
        <w:kinsoku/>
        <w:wordWrap/>
        <w:overflowPunct/>
        <w:topLinePunct w:val="0"/>
        <w:autoSpaceDE/>
        <w:autoSpaceDN/>
        <w:bidi w:val="0"/>
        <w:adjustRightInd w:val="0"/>
        <w:snapToGrid w:val="0"/>
        <w:spacing w:line="220" w:lineRule="atLeast"/>
        <w:ind w:firstLine="600" w:firstLineChars="200"/>
        <w:textAlignment w:val="auto"/>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color w:val="FF0000"/>
          <w:sz w:val="30"/>
          <w:szCs w:val="30"/>
          <w:u w:val="single"/>
          <w:lang w:val="en-US" w:eastAsia="zh-CN"/>
        </w:rPr>
        <w:t>+百度地图-当前位置</w:t>
      </w:r>
    </w:p>
    <w:p>
      <w:pPr>
        <w:keepNext w:val="0"/>
        <w:keepLines w:val="0"/>
        <w:pageBreakBefore w:val="0"/>
        <w:widowControl/>
        <w:kinsoku/>
        <w:wordWrap/>
        <w:overflowPunct/>
        <w:topLinePunct w:val="0"/>
        <w:autoSpaceDE/>
        <w:autoSpaceDN/>
        <w:bidi w:val="0"/>
        <w:adjustRightInd w:val="0"/>
        <w:snapToGrid w:val="0"/>
        <w:spacing w:line="220" w:lineRule="atLeast"/>
        <w:jc w:val="center"/>
        <w:textAlignment w:val="auto"/>
        <w:rPr>
          <w:rFonts w:hint="default" w:ascii="仿宋_GB2312" w:hAnsi="仿宋_GB2312" w:eastAsia="仿宋_GB2312" w:cs="仿宋_GB2312"/>
          <w:sz w:val="30"/>
          <w:szCs w:val="30"/>
          <w:u w:val="none"/>
          <w:lang w:val="en-US" w:eastAsia="zh-CN"/>
        </w:rPr>
      </w:pPr>
      <w:r>
        <w:rPr>
          <w:rFonts w:hint="eastAsia" w:ascii="方正小标宋简体" w:hAnsi="方正小标宋简体" w:eastAsia="方正小标宋简体" w:cs="方正小标宋简体"/>
          <w:sz w:val="36"/>
          <w:szCs w:val="36"/>
          <w:u w:val="none"/>
          <w:lang w:val="en-US" w:eastAsia="zh-CN"/>
        </w:rPr>
        <w:t>其它专栏</w:t>
      </w:r>
    </w:p>
    <w:p>
      <w:pPr>
        <w:keepNext w:val="0"/>
        <w:keepLines w:val="0"/>
        <w:pageBreakBefore w:val="0"/>
        <w:widowControl/>
        <w:kinsoku/>
        <w:wordWrap/>
        <w:overflowPunct/>
        <w:topLinePunct w:val="0"/>
        <w:autoSpaceDE/>
        <w:autoSpaceDN/>
        <w:bidi w:val="0"/>
        <w:adjustRightInd w:val="0"/>
        <w:snapToGrid w:val="0"/>
        <w:spacing w:line="220" w:lineRule="atLeas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一、图片新闻</w:t>
      </w:r>
    </w:p>
    <w:p>
      <w:pPr>
        <w:keepNext w:val="0"/>
        <w:keepLines w:val="0"/>
        <w:pageBreakBefore w:val="0"/>
        <w:widowControl/>
        <w:kinsoku/>
        <w:wordWrap/>
        <w:overflowPunct/>
        <w:topLinePunct w:val="0"/>
        <w:autoSpaceDE/>
        <w:autoSpaceDN/>
        <w:bidi w:val="0"/>
        <w:adjustRightInd w:val="0"/>
        <w:snapToGrid w:val="0"/>
        <w:spacing w:line="220" w:lineRule="atLeast"/>
        <w:textAlignment w:val="auto"/>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二、政策解读</w:t>
      </w:r>
    </w:p>
    <w:p>
      <w:pPr>
        <w:keepNext w:val="0"/>
        <w:keepLines w:val="0"/>
        <w:pageBreakBefore w:val="0"/>
        <w:widowControl/>
        <w:kinsoku/>
        <w:wordWrap/>
        <w:overflowPunct/>
        <w:topLinePunct w:val="0"/>
        <w:autoSpaceDE/>
        <w:autoSpaceDN/>
        <w:bidi w:val="0"/>
        <w:adjustRightInd w:val="0"/>
        <w:snapToGrid w:val="0"/>
        <w:spacing w:line="220" w:lineRule="atLeast"/>
        <w:textAlignment w:val="auto"/>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三、协会党建（右上专栏）</w:t>
      </w:r>
    </w:p>
    <w:p>
      <w:pPr>
        <w:keepNext w:val="0"/>
        <w:keepLines w:val="0"/>
        <w:pageBreakBefore w:val="0"/>
        <w:widowControl/>
        <w:kinsoku/>
        <w:wordWrap/>
        <w:overflowPunct/>
        <w:topLinePunct w:val="0"/>
        <w:autoSpaceDE/>
        <w:autoSpaceDN/>
        <w:bidi w:val="0"/>
        <w:adjustRightInd w:val="0"/>
        <w:snapToGrid w:val="0"/>
        <w:spacing w:line="220" w:lineRule="atLeas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四、专项领域-参照</w:t>
      </w:r>
      <w:r>
        <w:rPr>
          <w:rFonts w:hint="eastAsia" w:ascii="仿宋_GB2312" w:hAnsi="仿宋_GB2312" w:eastAsia="仿宋_GB2312" w:cs="仿宋_GB2312"/>
          <w:sz w:val="30"/>
          <w:szCs w:val="30"/>
          <w:lang w:val="en-US" w:eastAsia="zh-CN"/>
        </w:rPr>
        <w:t>http://www.sdcyc.com/</w:t>
      </w:r>
    </w:p>
    <w:p>
      <w:pPr>
        <w:keepNext w:val="0"/>
        <w:keepLines w:val="0"/>
        <w:pageBreakBefore w:val="0"/>
        <w:widowControl/>
        <w:kinsoku/>
        <w:wordWrap/>
        <w:overflowPunct/>
        <w:topLinePunct w:val="0"/>
        <w:autoSpaceDE/>
        <w:autoSpaceDN/>
        <w:bidi w:val="0"/>
        <w:adjustRightInd w:val="0"/>
        <w:snapToGrid w:val="0"/>
        <w:spacing w:line="220" w:lineRule="atLeast"/>
        <w:textAlignment w:val="auto"/>
        <w:rPr>
          <w:rFonts w:hint="default" w:ascii="仿宋_GB2312" w:hAnsi="仿宋_GB2312" w:eastAsia="仿宋_GB2312" w:cs="仿宋_GB2312"/>
          <w:sz w:val="30"/>
          <w:szCs w:val="30"/>
          <w:lang w:val="en-US" w:eastAsia="zh-CN"/>
        </w:rPr>
      </w:pPr>
      <w:r>
        <w:rPr>
          <w:rFonts w:hint="default" w:ascii="仿宋_GB2312" w:hAnsi="仿宋_GB2312" w:eastAsia="仿宋_GB2312" w:cs="仿宋_GB2312"/>
          <w:sz w:val="30"/>
          <w:szCs w:val="30"/>
          <w:lang w:val="en-US" w:eastAsia="zh-CN"/>
        </w:rPr>
        <w:drawing>
          <wp:inline distT="0" distB="0" distL="114300" distR="114300">
            <wp:extent cx="5273040" cy="1864360"/>
            <wp:effectExtent l="0" t="0" r="3810" b="2540"/>
            <wp:docPr id="2" name="图片 2" descr="QQ截图20200916174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200916174905"/>
                    <pic:cNvPicPr>
                      <a:picLocks noChangeAspect="1"/>
                    </pic:cNvPicPr>
                  </pic:nvPicPr>
                  <pic:blipFill>
                    <a:blip r:embed="rId5"/>
                    <a:stretch>
                      <a:fillRect/>
                    </a:stretch>
                  </pic:blipFill>
                  <pic:spPr>
                    <a:xfrm>
                      <a:off x="0" y="0"/>
                      <a:ext cx="5273040" cy="186436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val="0"/>
        <w:snapToGrid w:val="0"/>
        <w:spacing w:line="220" w:lineRule="atLeas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循环经济与生态文明建设</w:t>
      </w:r>
    </w:p>
    <w:p>
      <w:pPr>
        <w:keepNext w:val="0"/>
        <w:keepLines w:val="0"/>
        <w:pageBreakBefore w:val="0"/>
        <w:widowControl/>
        <w:kinsoku/>
        <w:wordWrap/>
        <w:overflowPunct/>
        <w:topLinePunct w:val="0"/>
        <w:autoSpaceDE/>
        <w:autoSpaceDN/>
        <w:bidi w:val="0"/>
        <w:adjustRightInd w:val="0"/>
        <w:snapToGrid w:val="0"/>
        <w:spacing w:line="220" w:lineRule="atLeas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资源综合利用</w:t>
      </w:r>
    </w:p>
    <w:p>
      <w:pPr>
        <w:keepNext w:val="0"/>
        <w:keepLines w:val="0"/>
        <w:pageBreakBefore w:val="0"/>
        <w:widowControl/>
        <w:kinsoku/>
        <w:wordWrap/>
        <w:overflowPunct/>
        <w:topLinePunct w:val="0"/>
        <w:autoSpaceDE/>
        <w:autoSpaceDN/>
        <w:bidi w:val="0"/>
        <w:adjustRightInd w:val="0"/>
        <w:snapToGrid w:val="0"/>
        <w:spacing w:line="220" w:lineRule="atLeast"/>
        <w:ind w:firstLine="600" w:firstLineChars="200"/>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节能环保与清洁生产</w:t>
      </w:r>
    </w:p>
    <w:p>
      <w:pPr>
        <w:spacing w:line="220" w:lineRule="atLeas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五、设置横幅广告（1-2个）</w:t>
      </w:r>
    </w:p>
    <w:p>
      <w:pPr>
        <w:spacing w:line="220" w:lineRule="atLeast"/>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六、友情链接</w:t>
      </w:r>
    </w:p>
    <w:p>
      <w:pPr>
        <w:keepNext w:val="0"/>
        <w:keepLines w:val="0"/>
        <w:pageBreakBefore w:val="0"/>
        <w:widowControl/>
        <w:kinsoku/>
        <w:wordWrap/>
        <w:overflowPunct/>
        <w:topLinePunct w:val="0"/>
        <w:autoSpaceDE/>
        <w:autoSpaceDN/>
        <w:bidi w:val="0"/>
        <w:adjustRightInd w:val="0"/>
        <w:snapToGrid w:val="0"/>
        <w:spacing w:line="220" w:lineRule="atLeast"/>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1、国家部委网站</w:t>
      </w:r>
    </w:p>
    <w:p>
      <w:pPr>
        <w:keepNext w:val="0"/>
        <w:keepLines w:val="0"/>
        <w:pageBreakBefore w:val="0"/>
        <w:widowControl/>
        <w:kinsoku/>
        <w:wordWrap/>
        <w:overflowPunct/>
        <w:topLinePunct w:val="0"/>
        <w:autoSpaceDE/>
        <w:autoSpaceDN/>
        <w:bidi w:val="0"/>
        <w:adjustRightInd w:val="0"/>
        <w:snapToGrid w:val="0"/>
        <w:spacing w:line="220" w:lineRule="atLeast"/>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2、省级厅局网站</w:t>
      </w:r>
    </w:p>
    <w:p>
      <w:pPr>
        <w:keepNext w:val="0"/>
        <w:keepLines w:val="0"/>
        <w:pageBreakBefore w:val="0"/>
        <w:widowControl/>
        <w:kinsoku/>
        <w:wordWrap/>
        <w:overflowPunct/>
        <w:topLinePunct w:val="0"/>
        <w:autoSpaceDE/>
        <w:autoSpaceDN/>
        <w:bidi w:val="0"/>
        <w:adjustRightInd w:val="0"/>
        <w:snapToGrid w:val="0"/>
        <w:spacing w:line="220" w:lineRule="atLeast"/>
        <w:ind w:firstLine="600" w:firstLineChars="20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3、商洛地方网站</w:t>
      </w:r>
    </w:p>
    <w:p>
      <w:pPr>
        <w:keepNext w:val="0"/>
        <w:keepLines w:val="0"/>
        <w:pageBreakBefore w:val="0"/>
        <w:widowControl/>
        <w:kinsoku/>
        <w:wordWrap/>
        <w:overflowPunct/>
        <w:topLinePunct w:val="0"/>
        <w:autoSpaceDE/>
        <w:autoSpaceDN/>
        <w:bidi w:val="0"/>
        <w:adjustRightInd w:val="0"/>
        <w:snapToGrid w:val="0"/>
        <w:spacing w:line="220" w:lineRule="atLeast"/>
        <w:ind w:firstLine="600" w:firstLineChars="200"/>
        <w:textAlignment w:val="auto"/>
        <w:rPr>
          <w:rFonts w:hint="default"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4、兄弟协会网站</w:t>
      </w:r>
    </w:p>
    <w:p>
      <w:pPr>
        <w:spacing w:line="220" w:lineRule="atLeast"/>
        <w:rPr>
          <w:rFonts w:hint="default"/>
          <w:sz w:val="30"/>
          <w:szCs w:val="30"/>
          <w:lang w:val="en-US" w:eastAsia="zh-CN"/>
        </w:rPr>
      </w:pPr>
      <w:r>
        <w:rPr>
          <w:rFonts w:hint="eastAsia"/>
          <w:sz w:val="30"/>
          <w:szCs w:val="30"/>
          <w:lang w:val="en-US" w:eastAsia="zh-CN"/>
        </w:rPr>
        <w:t>七、网站标语：</w:t>
      </w:r>
      <w:r>
        <w:rPr>
          <w:rFonts w:hint="eastAsia"/>
          <w:sz w:val="30"/>
          <w:szCs w:val="30"/>
          <w:lang w:val="en-US" w:eastAsia="zh-CN"/>
        </w:rPr>
        <w:fldChar w:fldCharType="begin"/>
      </w:r>
      <w:r>
        <w:rPr>
          <w:rFonts w:hint="eastAsia"/>
          <w:sz w:val="30"/>
          <w:szCs w:val="30"/>
          <w:lang w:val="en-US" w:eastAsia="zh-CN"/>
        </w:rPr>
        <w:instrText xml:space="preserve"> HYPERLINK "http://www.sdcyc.com/（）" </w:instrText>
      </w:r>
      <w:r>
        <w:rPr>
          <w:rFonts w:hint="eastAsia"/>
          <w:sz w:val="30"/>
          <w:szCs w:val="30"/>
          <w:lang w:val="en-US" w:eastAsia="zh-CN"/>
        </w:rPr>
        <w:fldChar w:fldCharType="separate"/>
      </w:r>
      <w:r>
        <w:rPr>
          <w:rStyle w:val="8"/>
          <w:rFonts w:hint="eastAsia"/>
          <w:sz w:val="30"/>
          <w:szCs w:val="30"/>
          <w:lang w:val="en-US" w:eastAsia="zh-CN"/>
        </w:rPr>
        <w:t>http://www.sdcyc.com/（）</w:t>
      </w:r>
      <w:r>
        <w:rPr>
          <w:rFonts w:hint="eastAsia"/>
          <w:sz w:val="30"/>
          <w:szCs w:val="30"/>
          <w:lang w:val="en-US" w:eastAsia="zh-CN"/>
        </w:rPr>
        <w:fldChar w:fldCharType="end"/>
      </w:r>
    </w:p>
    <w:p>
      <w:pPr>
        <w:spacing w:line="220" w:lineRule="atLeast"/>
        <w:rPr>
          <w:rFonts w:hint="eastAsia"/>
          <w:sz w:val="30"/>
          <w:szCs w:val="30"/>
          <w:lang w:val="en-US" w:eastAsia="zh-CN"/>
        </w:rPr>
      </w:pPr>
      <w:r>
        <w:rPr>
          <w:rFonts w:hint="eastAsia"/>
          <w:sz w:val="30"/>
          <w:szCs w:val="30"/>
          <w:lang w:val="en-US" w:eastAsia="zh-CN"/>
        </w:rPr>
        <w:t>八、域名信息</w:t>
      </w:r>
    </w:p>
    <w:p>
      <w:pPr>
        <w:keepNext w:val="0"/>
        <w:keepLines w:val="0"/>
        <w:pageBreakBefore w:val="0"/>
        <w:widowControl/>
        <w:kinsoku/>
        <w:wordWrap/>
        <w:overflowPunct/>
        <w:topLinePunct w:val="0"/>
        <w:autoSpaceDE/>
        <w:autoSpaceDN/>
        <w:bidi w:val="0"/>
        <w:adjustRightInd w:val="0"/>
        <w:snapToGrid w:val="0"/>
        <w:spacing w:after="0" w:line="560" w:lineRule="atLeas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域名：slcace.org.cn</w:t>
      </w:r>
    </w:p>
    <w:p>
      <w:pPr>
        <w:keepNext w:val="0"/>
        <w:keepLines w:val="0"/>
        <w:pageBreakBefore w:val="0"/>
        <w:widowControl/>
        <w:kinsoku/>
        <w:wordWrap/>
        <w:overflowPunct/>
        <w:topLinePunct w:val="0"/>
        <w:autoSpaceDE/>
        <w:autoSpaceDN/>
        <w:bidi w:val="0"/>
        <w:adjustRightInd w:val="0"/>
        <w:snapToGrid w:val="0"/>
        <w:spacing w:after="0" w:line="560" w:lineRule="atLeas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阿里云登录用户名：</w:t>
      </w:r>
      <w:r>
        <w:rPr>
          <w:rFonts w:hint="eastAsia" w:ascii="仿宋_GB2312" w:hAnsi="仿宋_GB2312" w:eastAsia="仿宋_GB2312" w:cs="仿宋_GB2312"/>
          <w:sz w:val="30"/>
          <w:szCs w:val="30"/>
          <w:lang w:val="en-US" w:eastAsia="zh-CN"/>
        </w:rPr>
        <w:fldChar w:fldCharType="begin"/>
      </w:r>
      <w:r>
        <w:rPr>
          <w:rFonts w:hint="eastAsia" w:ascii="仿宋_GB2312" w:hAnsi="仿宋_GB2312" w:eastAsia="仿宋_GB2312" w:cs="仿宋_GB2312"/>
          <w:sz w:val="30"/>
          <w:szCs w:val="30"/>
          <w:lang w:val="en-US" w:eastAsia="zh-CN"/>
        </w:rPr>
        <w:instrText xml:space="preserve"> HYPERLINK "mailto:2362303966@qq.com" </w:instrText>
      </w:r>
      <w:r>
        <w:rPr>
          <w:rFonts w:hint="eastAsia" w:ascii="仿宋_GB2312" w:hAnsi="仿宋_GB2312" w:eastAsia="仿宋_GB2312" w:cs="仿宋_GB2312"/>
          <w:sz w:val="30"/>
          <w:szCs w:val="30"/>
          <w:lang w:val="en-US" w:eastAsia="zh-CN"/>
        </w:rPr>
        <w:fldChar w:fldCharType="separate"/>
      </w:r>
      <w:r>
        <w:rPr>
          <w:rStyle w:val="8"/>
          <w:rFonts w:hint="eastAsia" w:ascii="仿宋_GB2312" w:hAnsi="仿宋_GB2312" w:eastAsia="仿宋_GB2312" w:cs="仿宋_GB2312"/>
          <w:sz w:val="30"/>
          <w:szCs w:val="30"/>
          <w:lang w:val="en-US" w:eastAsia="zh-CN"/>
        </w:rPr>
        <w:t>2362303966@qq.com</w:t>
      </w:r>
      <w:r>
        <w:rPr>
          <w:rFonts w:hint="eastAsia" w:ascii="仿宋_GB2312" w:hAnsi="仿宋_GB2312" w:eastAsia="仿宋_GB2312" w:cs="仿宋_GB2312"/>
          <w:sz w:val="30"/>
          <w:szCs w:val="30"/>
          <w:lang w:val="en-US" w:eastAsia="zh-CN"/>
        </w:rPr>
        <w:fldChar w:fldCharType="end"/>
      </w:r>
    </w:p>
    <w:p>
      <w:pPr>
        <w:keepNext w:val="0"/>
        <w:keepLines w:val="0"/>
        <w:pageBreakBefore w:val="0"/>
        <w:widowControl/>
        <w:kinsoku/>
        <w:wordWrap/>
        <w:overflowPunct/>
        <w:topLinePunct w:val="0"/>
        <w:autoSpaceDE/>
        <w:autoSpaceDN/>
        <w:bidi w:val="0"/>
        <w:adjustRightInd w:val="0"/>
        <w:snapToGrid w:val="0"/>
        <w:spacing w:after="0" w:line="560" w:lineRule="atLeas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密码：songzhidong888</w:t>
      </w:r>
    </w:p>
    <w:p>
      <w:pPr>
        <w:spacing w:line="220" w:lineRule="atLeast"/>
        <w:rPr>
          <w:rFonts w:hint="default"/>
          <w:sz w:val="30"/>
          <w:szCs w:val="30"/>
          <w:lang w:val="en-US" w:eastAsia="zh-CN"/>
        </w:rPr>
      </w:pPr>
      <w:r>
        <w:rPr>
          <w:rFonts w:hint="eastAsia"/>
          <w:sz w:val="30"/>
          <w:szCs w:val="30"/>
          <w:lang w:val="en-US" w:eastAsia="zh-CN"/>
        </w:rPr>
        <w:t>九、附件</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1：商洛市循环经济协会章程</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2：协会简介</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3、入会指南</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sectPr>
          <w:pgSz w:w="11906" w:h="16838"/>
          <w:pgMar w:top="1440" w:right="1800" w:bottom="1440" w:left="1800" w:header="708" w:footer="708" w:gutter="0"/>
          <w:cols w:space="708" w:num="1"/>
          <w:docGrid w:linePitch="360" w:charSpace="0"/>
        </w:sectPr>
      </w:pPr>
    </w:p>
    <w:p>
      <w:pPr>
        <w:keepNext w:val="0"/>
        <w:keepLines w:val="0"/>
        <w:pageBreakBefore w:val="0"/>
        <w:widowControl/>
        <w:kinsoku/>
        <w:wordWrap/>
        <w:overflowPunct/>
        <w:topLinePunct w:val="0"/>
        <w:autoSpaceDE/>
        <w:autoSpaceDN/>
        <w:bidi w:val="0"/>
        <w:adjustRightInd w:val="0"/>
        <w:snapToGrid w:val="0"/>
        <w:spacing w:line="560" w:lineRule="exact"/>
        <w:ind w:firstLine="480" w:firstLineChars="200"/>
        <w:textAlignment w:val="auto"/>
        <w:rPr>
          <w:rFonts w:hint="eastAsia" w:ascii="仿宋_GB2312" w:hAnsi="仿宋_GB2312" w:eastAsia="仿宋_GB2312" w:cs="仿宋_GB2312"/>
          <w:color w:val="000000"/>
          <w:sz w:val="24"/>
          <w:szCs w:val="24"/>
          <w:lang w:val="en-US" w:eastAsia="zh-CN"/>
        </w:rPr>
      </w:pPr>
    </w:p>
    <w:p>
      <w:pPr>
        <w:spacing w:line="560" w:lineRule="exac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附件1：</w:t>
      </w:r>
    </w:p>
    <w:p>
      <w:pPr>
        <w:keepNext w:val="0"/>
        <w:keepLines w:val="0"/>
        <w:pageBreakBefore w:val="0"/>
        <w:widowControl/>
        <w:tabs>
          <w:tab w:val="left" w:pos="426"/>
        </w:tabs>
        <w:kinsoku/>
        <w:wordWrap/>
        <w:overflowPunct/>
        <w:topLinePunct w:val="0"/>
        <w:autoSpaceDE/>
        <w:autoSpaceDN/>
        <w:bidi w:val="0"/>
        <w:adjustRightInd w:val="0"/>
        <w:snapToGrid w:val="0"/>
        <w:spacing w:after="80" w:line="460" w:lineRule="exact"/>
        <w:jc w:val="center"/>
        <w:textAlignment w:val="auto"/>
        <w:rPr>
          <w:rFonts w:hint="eastAsia" w:ascii="黑体" w:eastAsia="黑体"/>
          <w:sz w:val="32"/>
          <w:szCs w:val="32"/>
        </w:rPr>
      </w:pPr>
      <w:r>
        <w:rPr>
          <w:rFonts w:hint="eastAsia" w:ascii="方正小标宋简体" w:eastAsia="方正小标宋简体"/>
          <w:sz w:val="44"/>
          <w:szCs w:val="44"/>
        </w:rPr>
        <w:t>商洛市循环经济协会章程</w:t>
      </w:r>
    </w:p>
    <w:p>
      <w:pPr>
        <w:keepNext w:val="0"/>
        <w:keepLines w:val="0"/>
        <w:pageBreakBefore w:val="0"/>
        <w:widowControl/>
        <w:kinsoku/>
        <w:wordWrap/>
        <w:overflowPunct/>
        <w:topLinePunct w:val="0"/>
        <w:autoSpaceDE/>
        <w:autoSpaceDN/>
        <w:bidi w:val="0"/>
        <w:adjustRightInd w:val="0"/>
        <w:snapToGrid w:val="0"/>
        <w:spacing w:before="120" w:beforeAutospacing="0" w:after="0" w:afterAutospacing="0" w:line="360" w:lineRule="auto"/>
        <w:jc w:val="center"/>
        <w:textAlignment w:val="auto"/>
        <w:rPr>
          <w:rFonts w:hint="eastAsia" w:ascii="黑体" w:eastAsia="黑体"/>
          <w:sz w:val="32"/>
          <w:szCs w:val="32"/>
        </w:rPr>
      </w:pPr>
      <w:r>
        <w:rPr>
          <w:rFonts w:hint="eastAsia" w:ascii="黑体" w:eastAsia="黑体"/>
          <w:sz w:val="32"/>
          <w:szCs w:val="32"/>
        </w:rPr>
        <w:t>第一章 总则</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27" w:firstLineChars="200"/>
        <w:jc w:val="both"/>
        <w:textAlignment w:val="auto"/>
        <w:rPr>
          <w:rFonts w:hint="eastAsia" w:ascii="黑体" w:eastAsia="黑体"/>
          <w:sz w:val="32"/>
          <w:szCs w:val="32"/>
        </w:rPr>
      </w:pPr>
      <w:r>
        <w:rPr>
          <w:rFonts w:hint="eastAsia" w:ascii="仿宋_GB2312" w:hAnsi="仿宋_GB2312" w:eastAsia="仿宋_GB2312" w:cs="仿宋_GB2312"/>
          <w:b/>
          <w:bCs/>
          <w:spacing w:val="-4"/>
          <w:sz w:val="32"/>
          <w:szCs w:val="32"/>
        </w:rPr>
        <w:t>第一条</w:t>
      </w:r>
      <w:r>
        <w:rPr>
          <w:rFonts w:hint="eastAsia" w:ascii="黑体" w:eastAsia="黑体"/>
          <w:spacing w:val="-4"/>
          <w:sz w:val="32"/>
          <w:szCs w:val="32"/>
        </w:rPr>
        <w:t xml:space="preserve">  </w:t>
      </w:r>
      <w:r>
        <w:rPr>
          <w:rFonts w:hint="eastAsia" w:ascii="仿宋_GB2312" w:eastAsia="仿宋_GB2312"/>
          <w:spacing w:val="-4"/>
          <w:sz w:val="32"/>
          <w:szCs w:val="32"/>
        </w:rPr>
        <w:t>本协会名称是：商洛市循环经济协会</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eastAsia="仿宋_GB2312"/>
          <w:color w:val="000000"/>
          <w:sz w:val="32"/>
          <w:szCs w:val="32"/>
        </w:rPr>
      </w:pPr>
      <w:r>
        <w:rPr>
          <w:rFonts w:hint="eastAsia" w:ascii="仿宋_GB2312" w:hAnsi="仿宋_GB2312" w:eastAsia="仿宋_GB2312" w:cs="仿宋_GB2312"/>
          <w:b/>
          <w:bCs/>
          <w:sz w:val="32"/>
          <w:szCs w:val="32"/>
        </w:rPr>
        <w:t>第二条</w:t>
      </w:r>
      <w:r>
        <w:rPr>
          <w:rFonts w:hint="eastAsia" w:ascii="黑体" w:eastAsia="黑体"/>
          <w:sz w:val="32"/>
          <w:szCs w:val="32"/>
        </w:rPr>
        <w:t xml:space="preserve">  </w:t>
      </w:r>
      <w:r>
        <w:rPr>
          <w:rFonts w:hint="eastAsia" w:ascii="仿宋_GB2312" w:eastAsia="仿宋_GB2312"/>
          <w:sz w:val="32"/>
          <w:szCs w:val="32"/>
        </w:rPr>
        <w:t>商洛市循环经济协会是在国家循环经济法律、法规、方针、政策指导下，由全市从事和热衷于循环经济的企业、科研院校和相关单位自愿组成的跨行业、跨部门的社会团体，</w:t>
      </w:r>
      <w:r>
        <w:rPr>
          <w:rFonts w:hint="eastAsia" w:ascii="仿宋_GB2312" w:eastAsia="仿宋_GB2312"/>
          <w:color w:val="000000"/>
          <w:sz w:val="32"/>
          <w:szCs w:val="32"/>
        </w:rPr>
        <w:t>是具有独立法人资格的社会团体组织。</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eastAsia="仿宋_GB2312"/>
          <w:sz w:val="32"/>
          <w:szCs w:val="32"/>
        </w:rPr>
      </w:pPr>
      <w:r>
        <w:rPr>
          <w:rFonts w:hint="eastAsia" w:ascii="仿宋_GB2312" w:hAnsi="仿宋_GB2312" w:eastAsia="仿宋_GB2312" w:cs="仿宋_GB2312"/>
          <w:b/>
          <w:bCs/>
          <w:sz w:val="32"/>
          <w:szCs w:val="32"/>
        </w:rPr>
        <w:t>第三条</w:t>
      </w:r>
      <w:r>
        <w:rPr>
          <w:rFonts w:hint="eastAsia" w:ascii="黑体" w:eastAsia="黑体"/>
          <w:sz w:val="32"/>
          <w:szCs w:val="32"/>
        </w:rPr>
        <w:t xml:space="preserve"> </w:t>
      </w:r>
      <w:r>
        <w:rPr>
          <w:rFonts w:hint="eastAsia" w:ascii="仿宋_GB2312" w:eastAsia="仿宋_GB2312"/>
          <w:sz w:val="32"/>
          <w:szCs w:val="32"/>
        </w:rPr>
        <w:t xml:space="preserve"> </w:t>
      </w:r>
      <w:r>
        <w:rPr>
          <w:rFonts w:hint="eastAsia" w:ascii="仿宋_GB2312" w:hAnsi="仿宋_GB2312" w:eastAsia="仿宋_GB2312" w:cs="仿宋_GB2312"/>
          <w:sz w:val="32"/>
          <w:szCs w:val="32"/>
        </w:rPr>
        <w:t>本协会的宗旨是：以科学发展观为指导，</w:t>
      </w:r>
      <w:r>
        <w:rPr>
          <w:rFonts w:hint="eastAsia" w:ascii="仿宋_GB2312" w:eastAsia="仿宋_GB2312"/>
          <w:sz w:val="32"/>
          <w:szCs w:val="32"/>
        </w:rPr>
        <w:t>贯彻节约资源和保护环境基本国策，落实循环经济促进法，按照“减量化、再利用、资源化，减量化优先”原则，</w:t>
      </w:r>
      <w:r>
        <w:rPr>
          <w:rFonts w:hint="eastAsia" w:ascii="仿宋_GB2312" w:hAnsi="仿宋_GB2312" w:eastAsia="仿宋_GB2312" w:cs="仿宋_GB2312"/>
          <w:sz w:val="32"/>
          <w:szCs w:val="32"/>
          <w:shd w:val="clear" w:color="auto" w:fill="FFFFFF"/>
        </w:rPr>
        <w:t>积极</w:t>
      </w:r>
      <w:r>
        <w:rPr>
          <w:rFonts w:hint="eastAsia" w:ascii="仿宋_GB2312" w:eastAsia="仿宋_GB2312"/>
          <w:sz w:val="32"/>
          <w:szCs w:val="32"/>
        </w:rPr>
        <w:t>推动构建循环型产业体系、资源再生利用产业化、绿色消费、形成覆盖全社会的资源循环利用体系，促进能源资源高效清洁利用，提高资源综合利用效率和水平，促进经济发展方式转变，加快生态文明建设步伐，大力推动我市绿色、循环、低碳发展</w:t>
      </w:r>
      <w:r>
        <w:rPr>
          <w:rFonts w:hint="eastAsia" w:ascii="仿宋_GB2312" w:eastAsia="仿宋_GB2312"/>
          <w:spacing w:val="-20"/>
          <w:sz w:val="32"/>
          <w:szCs w:val="32"/>
        </w:rPr>
        <w:t>，</w:t>
      </w:r>
      <w:r>
        <w:rPr>
          <w:rFonts w:hint="eastAsia" w:ascii="仿宋_GB2312" w:eastAsia="仿宋_GB2312"/>
          <w:sz w:val="32"/>
          <w:szCs w:val="32"/>
        </w:rPr>
        <w:t>努力实现经济社会可持续健康发展。</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eastAsia="仿宋_GB2312"/>
          <w:sz w:val="32"/>
          <w:szCs w:val="32"/>
        </w:rPr>
      </w:pPr>
      <w:r>
        <w:rPr>
          <w:rFonts w:hint="eastAsia" w:ascii="仿宋_GB2312" w:hAnsi="仿宋_GB2312" w:eastAsia="仿宋_GB2312" w:cs="仿宋_GB2312"/>
          <w:b/>
          <w:bCs/>
          <w:sz w:val="32"/>
          <w:szCs w:val="32"/>
        </w:rPr>
        <w:t>第四条</w:t>
      </w:r>
      <w:r>
        <w:rPr>
          <w:rFonts w:hint="eastAsia" w:ascii="仿宋_GB2312" w:eastAsia="仿宋_GB2312"/>
          <w:sz w:val="32"/>
          <w:szCs w:val="32"/>
        </w:rPr>
        <w:t xml:space="preserve">  本协会的组织原则是民主集中制。</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eastAsia="仿宋_GB2312"/>
          <w:sz w:val="32"/>
          <w:szCs w:val="32"/>
        </w:rPr>
      </w:pPr>
      <w:r>
        <w:rPr>
          <w:rFonts w:hint="eastAsia" w:ascii="仿宋_GB2312" w:hAnsi="仿宋_GB2312" w:eastAsia="仿宋_GB2312" w:cs="仿宋_GB2312"/>
          <w:b/>
          <w:bCs/>
          <w:sz w:val="32"/>
          <w:szCs w:val="32"/>
        </w:rPr>
        <w:t>第五条</w:t>
      </w:r>
      <w:r>
        <w:rPr>
          <w:rFonts w:hint="eastAsia" w:ascii="仿宋_GB2312" w:eastAsia="仿宋_GB2312"/>
          <w:sz w:val="32"/>
          <w:szCs w:val="32"/>
        </w:rPr>
        <w:t xml:space="preserve">  本协会主管部门为商洛市发展和改革委员会，接受商洛市民政局的监督管理。</w:t>
      </w:r>
    </w:p>
    <w:p>
      <w:pPr>
        <w:keepNext w:val="0"/>
        <w:keepLines w:val="0"/>
        <w:pageBreakBefore w:val="0"/>
        <w:widowControl/>
        <w:kinsoku/>
        <w:wordWrap/>
        <w:overflowPunct/>
        <w:topLinePunct w:val="0"/>
        <w:autoSpaceDE/>
        <w:autoSpaceDN/>
        <w:bidi w:val="0"/>
        <w:adjustRightInd w:val="0"/>
        <w:snapToGrid w:val="0"/>
        <w:spacing w:before="120" w:beforeAutospacing="0" w:after="0" w:afterAutospacing="0" w:line="360" w:lineRule="auto"/>
        <w:jc w:val="center"/>
        <w:textAlignment w:val="auto"/>
        <w:rPr>
          <w:rFonts w:hint="eastAsia" w:ascii="黑体" w:eastAsia="黑体"/>
          <w:sz w:val="32"/>
          <w:szCs w:val="32"/>
        </w:rPr>
      </w:pPr>
      <w:r>
        <w:rPr>
          <w:rFonts w:hint="eastAsia" w:ascii="黑体" w:eastAsia="黑体"/>
          <w:sz w:val="32"/>
          <w:szCs w:val="32"/>
        </w:rPr>
        <w:t>第二章 业务范围</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rPr>
        <w:t xml:space="preserve">第六条 </w:t>
      </w:r>
      <w:r>
        <w:rPr>
          <w:rFonts w:hint="eastAsia" w:ascii="黑体" w:hAnsi="黑体" w:eastAsia="黑体" w:cs="黑体"/>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认真贯彻执行国家循环经济发展的方针、政策，协助政府部门推进循环经济发展，在政府与企业，企业与企业之间发挥桥梁和纽带作用。</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27" w:firstLineChars="200"/>
        <w:jc w:val="both"/>
        <w:textAlignment w:val="auto"/>
        <w:rPr>
          <w:rFonts w:hint="eastAsia" w:ascii="仿宋_GB2312" w:eastAsia="仿宋_GB2312"/>
          <w:sz w:val="32"/>
          <w:szCs w:val="32"/>
        </w:rPr>
      </w:pPr>
      <w:r>
        <w:rPr>
          <w:rFonts w:hint="eastAsia" w:ascii="仿宋_GB2312" w:hAnsi="仿宋_GB2312" w:eastAsia="仿宋_GB2312" w:cs="仿宋_GB2312"/>
          <w:b/>
          <w:bCs/>
          <w:spacing w:val="-4"/>
          <w:sz w:val="32"/>
          <w:szCs w:val="32"/>
        </w:rPr>
        <w:t>第七条</w:t>
      </w:r>
      <w:r>
        <w:rPr>
          <w:rFonts w:hint="eastAsia" w:ascii="仿宋_GB2312" w:eastAsia="仿宋_GB2312"/>
          <w:spacing w:val="-4"/>
          <w:sz w:val="32"/>
          <w:szCs w:val="32"/>
        </w:rPr>
        <w:t xml:space="preserve">  开展我市循环经济基础资料的调查、搜集和整理，分析研究</w:t>
      </w:r>
      <w:r>
        <w:rPr>
          <w:rFonts w:hint="eastAsia" w:ascii="仿宋_GB2312" w:hAnsi="仿宋_GB2312" w:eastAsia="仿宋_GB2312" w:cs="仿宋_GB2312"/>
          <w:color w:val="000000"/>
          <w:sz w:val="32"/>
          <w:szCs w:val="32"/>
          <w:shd w:val="clear" w:color="auto" w:fill="FFFFFF"/>
        </w:rPr>
        <w:t>国内外循环经济发展趋势，</w:t>
      </w:r>
      <w:r>
        <w:rPr>
          <w:rFonts w:hint="eastAsia" w:ascii="仿宋_GB2312" w:eastAsia="仿宋_GB2312"/>
          <w:spacing w:val="-4"/>
          <w:sz w:val="32"/>
          <w:szCs w:val="32"/>
        </w:rPr>
        <w:t>为政府有关部门制定循环经济政策、编制发展规划等提供建议，并协助实施；承担循环经济相关课题研究</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right="-161" w:rightChars="-73"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eastAsia="仿宋_GB2312"/>
          <w:sz w:val="32"/>
          <w:szCs w:val="32"/>
        </w:rPr>
        <w:t xml:space="preserve">  </w:t>
      </w:r>
      <w:r>
        <w:rPr>
          <w:rFonts w:hint="eastAsia" w:ascii="仿宋_GB2312" w:hAnsi="仿宋_GB2312" w:eastAsia="仿宋_GB2312" w:cs="仿宋_GB2312"/>
          <w:color w:val="000000"/>
          <w:sz w:val="32"/>
          <w:szCs w:val="32"/>
          <w:shd w:val="clear" w:color="auto" w:fill="FFFFFF"/>
        </w:rPr>
        <w:t>大力宣传党和国家关于发展循环经济的方针政策、法律法规，开展循环经济宣传教育活动等，组织会员单位和社会各界积极参与贯彻实施；编辑出版我市循环经济书刊，建设相关网站，普及循环经济知识。</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eastAsia="仿宋_GB2312"/>
          <w:sz w:val="32"/>
          <w:szCs w:val="32"/>
        </w:rPr>
        <w:t xml:space="preserve">  协助开展循环经济、资源综合利用和生态文明建设示范试点及认定工作，编制实施方案、组织项目论证、节能审查、项目评审、实施效果评估等；在全市培育一批循环经济领域具有示范引领作用的骨干企业。</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eastAsia="仿宋_GB2312"/>
          <w:sz w:val="32"/>
          <w:szCs w:val="32"/>
        </w:rPr>
      </w:pPr>
      <w:r>
        <w:rPr>
          <w:rFonts w:hint="eastAsia" w:ascii="仿宋_GB2312" w:hAnsi="仿宋_GB2312" w:eastAsia="仿宋_GB2312" w:cs="仿宋_GB2312"/>
          <w:b/>
          <w:bCs/>
          <w:sz w:val="32"/>
          <w:szCs w:val="32"/>
        </w:rPr>
        <w:t>第十条</w:t>
      </w:r>
      <w:r>
        <w:rPr>
          <w:rFonts w:hint="eastAsia" w:ascii="仿宋_GB2312" w:eastAsia="仿宋_GB2312"/>
          <w:sz w:val="32"/>
          <w:szCs w:val="32"/>
        </w:rPr>
        <w:t xml:space="preserve">  开展先进适用技术推广应用，向企业提供国内外循环经济先进技术、管理信息和咨询服务，组织实施循环经济领域的技术成果评价、鉴定等；协助会员开展科技攻关、新技术新产品开发、项目可行性研究、设计方案论证等有偿技术服务，促进循环经济技术进步和企业经营管理水平提高。</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eastAsia="仿宋_GB2312"/>
          <w:sz w:val="32"/>
          <w:szCs w:val="32"/>
        </w:rPr>
        <w:t xml:space="preserve">  加强与国内外同行业的交流与合作，举办循环经济发展和生态文明建设的相关论坛、展览、培训等活动；开展学术、信息、技术、经验交流，引进消化吸收国内外先进经验与技术；</w:t>
      </w:r>
      <w:r>
        <w:rPr>
          <w:rFonts w:hint="eastAsia" w:ascii="仿宋_GB2312" w:hAnsi="仿宋_GB2312" w:eastAsia="仿宋_GB2312" w:cs="仿宋_GB2312"/>
          <w:color w:val="000000"/>
          <w:sz w:val="32"/>
          <w:szCs w:val="32"/>
          <w:shd w:val="clear" w:color="auto" w:fill="FFFFFF"/>
        </w:rPr>
        <w:t>促进会员之间相互合作、资源共享、优势互补，不断增强会员单位凝聚力和竞争力。</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eastAsia="仿宋_GB2312"/>
          <w:sz w:val="32"/>
          <w:szCs w:val="32"/>
        </w:rPr>
      </w:pPr>
      <w:r>
        <w:rPr>
          <w:rFonts w:hint="eastAsia" w:ascii="仿宋_GB2312" w:hAnsi="仿宋_GB2312" w:eastAsia="仿宋_GB2312" w:cs="仿宋_GB2312"/>
          <w:b/>
          <w:bCs/>
          <w:sz w:val="32"/>
          <w:szCs w:val="32"/>
        </w:rPr>
        <w:t>第十二条</w:t>
      </w:r>
      <w:r>
        <w:rPr>
          <w:rFonts w:hint="eastAsia" w:ascii="仿宋_GB2312" w:eastAsia="仿宋_GB2312"/>
          <w:sz w:val="32"/>
          <w:szCs w:val="32"/>
        </w:rPr>
        <w:t xml:space="preserve">  根据发展需要，适时设立有关分支机构；通过书籍刊物、协会网站、手机报等媒介为会员单位及社会各界提供国内外循环经济发展趋势、行业信息、新技术新产品、市场供求等信息服务。</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黑体" w:eastAsia="黑体"/>
          <w:sz w:val="32"/>
          <w:szCs w:val="32"/>
        </w:rPr>
        <w:t xml:space="preserve">  </w:t>
      </w:r>
      <w:r>
        <w:rPr>
          <w:rFonts w:hint="eastAsia" w:ascii="仿宋_GB2312" w:hAnsi="仿宋_GB2312" w:eastAsia="仿宋_GB2312" w:cs="仿宋_GB2312"/>
          <w:color w:val="000000"/>
          <w:sz w:val="32"/>
          <w:szCs w:val="32"/>
          <w:shd w:val="clear" w:color="auto" w:fill="FFFFFF"/>
        </w:rPr>
        <w:t>维护会员的合法权益，及时向政府有关部门反映会员的意见、建议和诉求。</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eastAsia="仿宋_GB2312"/>
          <w:sz w:val="32"/>
          <w:szCs w:val="32"/>
        </w:rPr>
      </w:pPr>
      <w:r>
        <w:rPr>
          <w:rFonts w:hint="eastAsia" w:ascii="仿宋_GB2312" w:hAnsi="仿宋_GB2312" w:eastAsia="仿宋_GB2312" w:cs="仿宋_GB2312"/>
          <w:b/>
          <w:bCs/>
          <w:sz w:val="32"/>
          <w:szCs w:val="32"/>
        </w:rPr>
        <w:t>第十四条</w:t>
      </w:r>
      <w:r>
        <w:rPr>
          <w:rFonts w:hint="eastAsia" w:ascii="黑体" w:eastAsia="黑体"/>
          <w:sz w:val="32"/>
          <w:szCs w:val="32"/>
        </w:rPr>
        <w:t xml:space="preserve">  </w:t>
      </w:r>
      <w:r>
        <w:rPr>
          <w:rFonts w:hint="eastAsia" w:ascii="仿宋_GB2312" w:eastAsia="仿宋_GB2312"/>
          <w:sz w:val="32"/>
          <w:szCs w:val="32"/>
        </w:rPr>
        <w:t>接受政府有关部门及其他单位委托，开展与循环经济有关的业务。</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jc w:val="center"/>
        <w:textAlignment w:val="auto"/>
        <w:rPr>
          <w:rFonts w:hint="eastAsia" w:ascii="黑体" w:eastAsia="黑体"/>
          <w:sz w:val="32"/>
          <w:szCs w:val="32"/>
        </w:rPr>
      </w:pPr>
      <w:r>
        <w:rPr>
          <w:rFonts w:hint="eastAsia" w:ascii="黑体" w:eastAsia="黑体"/>
          <w:sz w:val="32"/>
          <w:szCs w:val="32"/>
        </w:rPr>
        <w:t>第三章   入会及会员管理</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eastAsia="仿宋_GB2312"/>
          <w:sz w:val="32"/>
          <w:szCs w:val="32"/>
        </w:rPr>
      </w:pPr>
      <w:r>
        <w:rPr>
          <w:rFonts w:hint="eastAsia" w:ascii="仿宋_GB2312" w:hAnsi="仿宋_GB2312" w:eastAsia="仿宋_GB2312" w:cs="仿宋_GB2312"/>
          <w:b/>
          <w:bCs/>
          <w:sz w:val="32"/>
          <w:szCs w:val="32"/>
        </w:rPr>
        <w:t>第十五条</w:t>
      </w:r>
      <w:r>
        <w:rPr>
          <w:rFonts w:hint="eastAsia" w:ascii="黑体" w:eastAsia="黑体"/>
          <w:sz w:val="32"/>
          <w:szCs w:val="32"/>
        </w:rPr>
        <w:t xml:space="preserve"> </w:t>
      </w:r>
      <w:r>
        <w:rPr>
          <w:rFonts w:hint="eastAsia" w:ascii="仿宋_GB2312" w:hAnsi="仿宋_GB2312" w:eastAsia="仿宋_GB2312" w:cs="仿宋_GB2312"/>
          <w:sz w:val="32"/>
          <w:szCs w:val="32"/>
        </w:rPr>
        <w:t xml:space="preserve"> 本</w:t>
      </w:r>
      <w:r>
        <w:rPr>
          <w:rFonts w:hint="eastAsia" w:ascii="仿宋_GB2312" w:eastAsia="仿宋_GB2312"/>
          <w:sz w:val="32"/>
          <w:szCs w:val="32"/>
        </w:rPr>
        <w:t>协会会员分为团体会员和个人会员。</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eastAsia="仿宋_GB2312"/>
          <w:w w:val="99"/>
          <w:sz w:val="32"/>
          <w:szCs w:val="32"/>
        </w:rPr>
      </w:pPr>
      <w:r>
        <w:rPr>
          <w:rFonts w:hint="eastAsia" w:ascii="仿宋_GB2312" w:hAnsi="仿宋_GB2312" w:eastAsia="仿宋_GB2312" w:cs="仿宋_GB2312"/>
          <w:b/>
          <w:bCs/>
          <w:sz w:val="32"/>
          <w:szCs w:val="32"/>
        </w:rPr>
        <w:t>第十六条</w:t>
      </w:r>
      <w:r>
        <w:rPr>
          <w:rFonts w:hint="eastAsia" w:ascii="仿宋_GB2312" w:eastAsia="仿宋_GB2312"/>
          <w:sz w:val="32"/>
          <w:szCs w:val="32"/>
        </w:rPr>
        <w:t xml:space="preserve">  </w:t>
      </w:r>
      <w:r>
        <w:rPr>
          <w:rFonts w:hint="eastAsia" w:ascii="仿宋_GB2312" w:eastAsia="仿宋_GB2312"/>
          <w:w w:val="99"/>
          <w:sz w:val="32"/>
          <w:szCs w:val="32"/>
        </w:rPr>
        <w:t>申请加入本协会的会员，必须具备下列条件：</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（一）拥护本协会的章程；</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（二）自愿加入本协会，按时交纳会费，并参加协会组织的活动；</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（三）市内从事循环经济有关的单位或公民；</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（四）无重大违法、违纪行为和未结刑事诉讼前科。</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eastAsia="仿宋_GB2312"/>
          <w:sz w:val="32"/>
          <w:szCs w:val="32"/>
        </w:rPr>
      </w:pPr>
      <w:r>
        <w:rPr>
          <w:rFonts w:hint="eastAsia" w:ascii="仿宋_GB2312" w:hAnsi="仿宋_GB2312" w:eastAsia="仿宋_GB2312" w:cs="仿宋_GB2312"/>
          <w:b/>
          <w:bCs/>
          <w:sz w:val="32"/>
          <w:szCs w:val="32"/>
        </w:rPr>
        <w:t>第十七条</w:t>
      </w:r>
      <w:r>
        <w:rPr>
          <w:rFonts w:hint="eastAsia" w:ascii="仿宋_GB2312" w:eastAsia="仿宋_GB2312"/>
          <w:sz w:val="32"/>
          <w:szCs w:val="32"/>
        </w:rPr>
        <w:t xml:space="preserve">  会员入会的程序</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（一）自愿提交入会申请书及相关材料；</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（二）经协会秘书处讨论并提出初审意见，报理事会表决通过；</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（三）交纳本年度会费；</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（四）由协会秘书处发给会员证书。</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eastAsia="仿宋_GB2312"/>
          <w:sz w:val="32"/>
          <w:szCs w:val="32"/>
        </w:rPr>
      </w:pPr>
      <w:r>
        <w:rPr>
          <w:rFonts w:hint="eastAsia" w:ascii="仿宋_GB2312" w:hAnsi="仿宋_GB2312" w:eastAsia="仿宋_GB2312" w:cs="仿宋_GB2312"/>
          <w:b/>
          <w:bCs/>
          <w:sz w:val="32"/>
          <w:szCs w:val="32"/>
        </w:rPr>
        <w:t>第十八条</w:t>
      </w:r>
      <w:r>
        <w:rPr>
          <w:rFonts w:hint="eastAsia" w:ascii="仿宋_GB2312" w:eastAsia="仿宋_GB2312"/>
          <w:sz w:val="32"/>
          <w:szCs w:val="32"/>
        </w:rPr>
        <w:t xml:space="preserve">  会员享有的权利</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（一）本协会的表决权、选举权和被选举权；</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（二）参加协会举办的活动；</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（三）享受协会提供服务的优先权；</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（四）对协会工作提出批评建议权和监督权；</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（五）入会自愿，退会自由。</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outlineLvl w:val="0"/>
        <w:rPr>
          <w:rFonts w:hint="eastAsia" w:ascii="仿宋_GB2312" w:eastAsia="仿宋_GB2312"/>
          <w:sz w:val="32"/>
          <w:szCs w:val="32"/>
        </w:rPr>
      </w:pPr>
      <w:r>
        <w:rPr>
          <w:rFonts w:hint="eastAsia" w:ascii="仿宋_GB2312" w:hAnsi="仿宋_GB2312" w:eastAsia="仿宋_GB2312" w:cs="仿宋_GB2312"/>
          <w:b/>
          <w:bCs/>
          <w:sz w:val="32"/>
          <w:szCs w:val="32"/>
        </w:rPr>
        <w:t>第十九条</w:t>
      </w:r>
      <w:r>
        <w:rPr>
          <w:rFonts w:hint="eastAsia" w:ascii="黑体" w:eastAsia="黑体"/>
          <w:sz w:val="32"/>
          <w:szCs w:val="32"/>
        </w:rPr>
        <w:t xml:space="preserve">  </w:t>
      </w:r>
      <w:r>
        <w:rPr>
          <w:rFonts w:hint="eastAsia" w:ascii="仿宋_GB2312" w:eastAsia="仿宋_GB2312"/>
          <w:sz w:val="32"/>
          <w:szCs w:val="32"/>
        </w:rPr>
        <w:t>会员履行下列义务：</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（一）遵守协会章程，执行协会决议，维护协会利益；</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（二）支持协会工作，完成协会委托的任务；</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（三）按规定及时交纳会费；</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（四）向协会反映情况，提供有关资料。</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eastAsia="仿宋_GB2312"/>
          <w:sz w:val="32"/>
          <w:szCs w:val="32"/>
        </w:rPr>
      </w:pPr>
      <w:r>
        <w:rPr>
          <w:rFonts w:hint="eastAsia" w:ascii="仿宋_GB2312" w:hAnsi="仿宋_GB2312" w:eastAsia="仿宋_GB2312" w:cs="仿宋_GB2312"/>
          <w:b/>
          <w:bCs/>
          <w:sz w:val="32"/>
          <w:szCs w:val="32"/>
        </w:rPr>
        <w:t>第二十条</w:t>
      </w:r>
      <w:r>
        <w:rPr>
          <w:rFonts w:hint="eastAsia" w:ascii="仿宋_GB2312" w:eastAsia="仿宋_GB2312"/>
          <w:sz w:val="32"/>
          <w:szCs w:val="32"/>
        </w:rPr>
        <w:t xml:space="preserve">  会员有下列情形之一的，经理事会表决通过，可劝其退会或予以除名：</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（一）会员不履行义务，经劝告不改的；</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（二）违反协会章程，损害协会荣誉的；</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（三）有严重违法乱纪行为的。</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eastAsia="仿宋_GB2312"/>
          <w:sz w:val="32"/>
          <w:szCs w:val="32"/>
        </w:rPr>
      </w:pPr>
      <w:r>
        <w:rPr>
          <w:rFonts w:hint="eastAsia" w:ascii="仿宋_GB2312" w:hAnsi="仿宋_GB2312" w:eastAsia="仿宋_GB2312" w:cs="仿宋_GB2312"/>
          <w:b/>
          <w:bCs/>
          <w:sz w:val="32"/>
          <w:szCs w:val="32"/>
        </w:rPr>
        <w:t>第二十一条</w:t>
      </w:r>
      <w:r>
        <w:rPr>
          <w:rFonts w:hint="eastAsia" w:ascii="黑体" w:eastAsia="黑体"/>
          <w:sz w:val="32"/>
          <w:szCs w:val="32"/>
        </w:rPr>
        <w:t xml:space="preserve">  </w:t>
      </w:r>
      <w:r>
        <w:rPr>
          <w:rFonts w:hint="eastAsia" w:ascii="仿宋_GB2312" w:hAnsi="仿宋_GB2312" w:eastAsia="仿宋_GB2312" w:cs="仿宋_GB2312"/>
          <w:sz w:val="32"/>
          <w:szCs w:val="32"/>
        </w:rPr>
        <w:t>会员退会应书面通知本协会，交回会员证书。</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jc w:val="center"/>
        <w:textAlignment w:val="auto"/>
        <w:rPr>
          <w:rFonts w:hint="eastAsia" w:ascii="黑体" w:eastAsia="黑体"/>
          <w:sz w:val="32"/>
          <w:szCs w:val="32"/>
        </w:rPr>
      </w:pPr>
      <w:r>
        <w:rPr>
          <w:rFonts w:hint="eastAsia" w:ascii="黑体" w:eastAsia="黑体"/>
          <w:sz w:val="32"/>
          <w:szCs w:val="32"/>
        </w:rPr>
        <w:t>第四章  组织机构职能及其运行模式</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eastAsia="仿宋_GB2312"/>
          <w:sz w:val="32"/>
          <w:szCs w:val="32"/>
        </w:rPr>
      </w:pPr>
      <w:r>
        <w:rPr>
          <w:rFonts w:hint="eastAsia" w:ascii="仿宋_GB2312" w:hAnsi="仿宋_GB2312" w:eastAsia="仿宋_GB2312" w:cs="仿宋_GB2312"/>
          <w:b/>
          <w:bCs/>
          <w:sz w:val="32"/>
          <w:szCs w:val="32"/>
        </w:rPr>
        <w:t>第二十二条</w:t>
      </w:r>
      <w:r>
        <w:rPr>
          <w:rFonts w:hint="eastAsia" w:ascii="仿宋_GB2312" w:eastAsia="仿宋_GB2312"/>
          <w:sz w:val="32"/>
          <w:szCs w:val="32"/>
        </w:rPr>
        <w:t xml:space="preserve">  本协会的最高权力机构是会员代表大会。会员代表大会行使的职权：</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560" w:firstLineChars="200"/>
        <w:jc w:val="both"/>
        <w:textAlignment w:val="auto"/>
        <w:rPr>
          <w:rFonts w:hint="eastAsia" w:ascii="仿宋_GB2312" w:eastAsia="仿宋_GB2312"/>
          <w:spacing w:val="-23"/>
          <w:sz w:val="32"/>
          <w:szCs w:val="32"/>
        </w:rPr>
      </w:pPr>
      <w:r>
        <w:rPr>
          <w:rFonts w:hint="eastAsia" w:ascii="仿宋_GB2312" w:eastAsia="仿宋_GB2312"/>
          <w:spacing w:val="-20"/>
          <w:sz w:val="32"/>
          <w:szCs w:val="32"/>
        </w:rPr>
        <w:t>（一）</w:t>
      </w:r>
      <w:r>
        <w:rPr>
          <w:rFonts w:hint="eastAsia" w:ascii="仿宋_GB2312" w:eastAsia="仿宋_GB2312"/>
          <w:spacing w:val="-23"/>
          <w:sz w:val="32"/>
          <w:szCs w:val="32"/>
        </w:rPr>
        <w:t>确定协会的方针和义务，讨论和决定协会的重大问题；</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（二）制定和修改章程；</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（三）</w:t>
      </w:r>
      <w:r>
        <w:rPr>
          <w:rFonts w:hint="eastAsia" w:ascii="仿宋_GB2312" w:eastAsia="仿宋_GB2312"/>
          <w:spacing w:val="-6"/>
          <w:sz w:val="32"/>
          <w:szCs w:val="32"/>
        </w:rPr>
        <w:t>选举和罢免</w:t>
      </w:r>
      <w:r>
        <w:rPr>
          <w:rFonts w:hint="eastAsia" w:ascii="仿宋_GB2312" w:eastAsia="仿宋_GB2312"/>
          <w:sz w:val="32"/>
          <w:szCs w:val="32"/>
        </w:rPr>
        <w:t>理事</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（四）听取和审议理事会的工作报告和财务报告；</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（五）决定终止事宜；</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（六）决定其他重大事宜。</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eastAsia="仿宋_GB2312"/>
          <w:sz w:val="32"/>
          <w:szCs w:val="32"/>
        </w:rPr>
      </w:pPr>
      <w:r>
        <w:rPr>
          <w:rFonts w:hint="eastAsia" w:ascii="仿宋_GB2312" w:hAnsi="仿宋_GB2312" w:eastAsia="仿宋_GB2312" w:cs="仿宋_GB2312"/>
          <w:b/>
          <w:bCs/>
          <w:sz w:val="32"/>
          <w:szCs w:val="32"/>
        </w:rPr>
        <w:t>第二十三条</w:t>
      </w:r>
      <w:r>
        <w:rPr>
          <w:rFonts w:hint="eastAsia" w:ascii="仿宋_GB2312" w:eastAsia="仿宋_GB2312"/>
          <w:sz w:val="32"/>
          <w:szCs w:val="32"/>
        </w:rPr>
        <w:t xml:space="preserve">  会员代表大会每年召开一次，须有三分之二以上代表出席方能召开，其决议须经到会代表半数以上表决通过方能生效。因特殊情况需要会员表决的事项，可通过书面形式开展，报理事会备案后方能生效。</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eastAsia="仿宋_GB2312"/>
          <w:sz w:val="32"/>
          <w:szCs w:val="32"/>
        </w:rPr>
      </w:pPr>
      <w:r>
        <w:rPr>
          <w:rFonts w:hint="eastAsia" w:ascii="仿宋_GB2312" w:hAnsi="仿宋_GB2312" w:eastAsia="仿宋_GB2312" w:cs="仿宋_GB2312"/>
          <w:b/>
          <w:bCs/>
          <w:sz w:val="32"/>
          <w:szCs w:val="32"/>
        </w:rPr>
        <w:t>第二十四条</w:t>
      </w:r>
      <w:r>
        <w:rPr>
          <w:rFonts w:hint="eastAsia" w:ascii="黑体" w:eastAsia="黑体"/>
          <w:sz w:val="32"/>
          <w:szCs w:val="32"/>
        </w:rPr>
        <w:t xml:space="preserve">  </w:t>
      </w:r>
      <w:r>
        <w:rPr>
          <w:rFonts w:hint="eastAsia" w:ascii="仿宋_GB2312" w:eastAsia="仿宋_GB2312"/>
          <w:sz w:val="32"/>
          <w:szCs w:val="32"/>
        </w:rPr>
        <w:t>会员代表大会每届五年。因特殊情况需要提前或延期换届的，须经理事会三分之二以上理事表决通过，报业务主管单位审查并经社团登记管理机关批准，延期换届最长不超过1年。</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eastAsia="仿宋_GB2312"/>
          <w:sz w:val="32"/>
          <w:szCs w:val="32"/>
        </w:rPr>
      </w:pPr>
      <w:r>
        <w:rPr>
          <w:rFonts w:hint="eastAsia" w:ascii="仿宋_GB2312" w:hAnsi="仿宋_GB2312" w:eastAsia="仿宋_GB2312" w:cs="仿宋_GB2312"/>
          <w:b/>
          <w:bCs/>
          <w:sz w:val="32"/>
          <w:szCs w:val="32"/>
        </w:rPr>
        <w:t>第二十五条</w:t>
      </w:r>
      <w:r>
        <w:rPr>
          <w:rFonts w:hint="eastAsia" w:ascii="仿宋_GB2312" w:eastAsia="仿宋_GB2312"/>
          <w:sz w:val="32"/>
          <w:szCs w:val="32"/>
        </w:rPr>
        <w:t xml:space="preserve">  理事会是会员代表大会的执行机构，会员代表大会闭会期间由理事会领导协会开展日常工作；理事会闭会期间，由常务理事会行使理事会职责。</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eastAsia="仿宋_GB2312"/>
          <w:spacing w:val="-3"/>
          <w:sz w:val="32"/>
          <w:szCs w:val="32"/>
        </w:rPr>
      </w:pPr>
      <w:r>
        <w:rPr>
          <w:rFonts w:hint="eastAsia" w:ascii="仿宋_GB2312" w:hAnsi="仿宋_GB2312" w:eastAsia="仿宋_GB2312" w:cs="仿宋_GB2312"/>
          <w:b/>
          <w:bCs/>
          <w:sz w:val="32"/>
          <w:szCs w:val="32"/>
        </w:rPr>
        <w:t>第二十六条</w:t>
      </w:r>
      <w:r>
        <w:rPr>
          <w:rFonts w:hint="eastAsia" w:ascii="仿宋_GB2312" w:eastAsia="仿宋_GB2312"/>
          <w:sz w:val="32"/>
          <w:szCs w:val="32"/>
        </w:rPr>
        <w:t xml:space="preserve">  </w:t>
      </w:r>
      <w:r>
        <w:rPr>
          <w:rFonts w:hint="eastAsia" w:ascii="仿宋_GB2312" w:eastAsia="仿宋_GB2312"/>
          <w:spacing w:val="-2"/>
          <w:sz w:val="32"/>
          <w:szCs w:val="32"/>
        </w:rPr>
        <w:t>理事会通过民主协商从会员中选举若干名理事组成；理事每届任期五年，可连选连任；理事会每年</w:t>
      </w:r>
      <w:r>
        <w:rPr>
          <w:rFonts w:hint="eastAsia" w:ascii="仿宋_GB2312" w:eastAsia="仿宋_GB2312"/>
          <w:spacing w:val="-3"/>
          <w:sz w:val="32"/>
          <w:szCs w:val="32"/>
        </w:rPr>
        <w:t>召开一次会议，必须有三分之二的理事出席方能召开；理事会设会长一名，副会长若干名</w:t>
      </w:r>
      <w:r>
        <w:rPr>
          <w:rFonts w:hint="eastAsia" w:ascii="仿宋_GB2312" w:eastAsia="仿宋_GB2312"/>
          <w:spacing w:val="-3"/>
          <w:w w:val="90"/>
          <w:sz w:val="32"/>
          <w:szCs w:val="32"/>
        </w:rPr>
        <w:t>；</w:t>
      </w:r>
      <w:r>
        <w:rPr>
          <w:rFonts w:hint="eastAsia" w:ascii="仿宋_GB2312" w:eastAsia="仿宋_GB2312"/>
          <w:spacing w:val="-3"/>
          <w:sz w:val="32"/>
          <w:szCs w:val="32"/>
        </w:rPr>
        <w:t>秘书长一名，副秘书长若干名。</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right="44" w:rightChars="20" w:firstLine="643" w:firstLineChars="200"/>
        <w:jc w:val="both"/>
        <w:textAlignment w:val="auto"/>
        <w:rPr>
          <w:rFonts w:hint="eastAsia" w:ascii="仿宋_GB2312" w:eastAsia="仿宋_GB2312"/>
          <w:sz w:val="32"/>
          <w:szCs w:val="32"/>
        </w:rPr>
      </w:pPr>
      <w:r>
        <w:rPr>
          <w:rFonts w:hint="eastAsia" w:ascii="仿宋_GB2312" w:hAnsi="仿宋_GB2312" w:eastAsia="仿宋_GB2312" w:cs="仿宋_GB2312"/>
          <w:b/>
          <w:bCs/>
          <w:sz w:val="32"/>
          <w:szCs w:val="32"/>
        </w:rPr>
        <w:t>第二十七条</w:t>
      </w:r>
      <w:r>
        <w:rPr>
          <w:rFonts w:hint="eastAsia" w:ascii="仿宋_GB2312" w:eastAsia="仿宋_GB2312"/>
          <w:sz w:val="32"/>
          <w:szCs w:val="32"/>
        </w:rPr>
        <w:t xml:space="preserve">  理事会的职权：</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rPr>
        <w:t>执行会员代表大会的决议；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z w:val="32"/>
          <w:szCs w:val="32"/>
          <w:lang w:eastAsia="zh-CN"/>
        </w:rPr>
        <w:t>）</w:t>
      </w:r>
      <w:r>
        <w:rPr>
          <w:rFonts w:hint="eastAsia" w:ascii="仿宋_GB2312" w:eastAsia="仿宋_GB2312"/>
          <w:sz w:val="32"/>
          <w:szCs w:val="32"/>
        </w:rPr>
        <w:t>选举和罢免会长、副会长、秘书长、副秘书长及常务理事；</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eastAsia="仿宋_GB2312"/>
          <w:sz w:val="32"/>
          <w:szCs w:val="32"/>
        </w:rPr>
        <w:t>筹备召开会员代表大会；</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w:t>
      </w:r>
      <w:r>
        <w:rPr>
          <w:rFonts w:hint="eastAsia" w:ascii="仿宋_GB2312" w:eastAsia="仿宋_GB2312"/>
          <w:sz w:val="32"/>
          <w:szCs w:val="32"/>
        </w:rPr>
        <w:t>向会员代表大会报告工作和财务状况；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w:t>
      </w:r>
      <w:r>
        <w:rPr>
          <w:rFonts w:hint="eastAsia" w:ascii="仿宋_GB2312" w:eastAsia="仿宋_GB2312"/>
          <w:sz w:val="32"/>
          <w:szCs w:val="32"/>
        </w:rPr>
        <w:t>讨论批准新加入会员，表决劝退或除名会员；</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六</w:t>
      </w:r>
      <w:r>
        <w:rPr>
          <w:rFonts w:hint="eastAsia" w:ascii="仿宋_GB2312" w:eastAsia="仿宋_GB2312"/>
          <w:sz w:val="32"/>
          <w:szCs w:val="32"/>
          <w:lang w:eastAsia="zh-CN"/>
        </w:rPr>
        <w:t>）</w:t>
      </w:r>
      <w:r>
        <w:rPr>
          <w:rFonts w:hint="eastAsia" w:ascii="仿宋_GB2312" w:eastAsia="仿宋_GB2312"/>
          <w:sz w:val="32"/>
          <w:szCs w:val="32"/>
        </w:rPr>
        <w:t>决定设立办事机构、分支机构、代表机构和实体机构；</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七</w:t>
      </w:r>
      <w:r>
        <w:rPr>
          <w:rFonts w:hint="eastAsia" w:ascii="仿宋_GB2312" w:eastAsia="仿宋_GB2312"/>
          <w:sz w:val="32"/>
          <w:szCs w:val="32"/>
          <w:lang w:eastAsia="zh-CN"/>
        </w:rPr>
        <w:t>）</w:t>
      </w:r>
      <w:r>
        <w:rPr>
          <w:rFonts w:hint="eastAsia" w:ascii="仿宋_GB2312" w:eastAsia="仿宋_GB2312"/>
          <w:sz w:val="32"/>
          <w:szCs w:val="32"/>
        </w:rPr>
        <w:t>确定和调整协会办事机构及其负责人人选；</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八</w:t>
      </w:r>
      <w:r>
        <w:rPr>
          <w:rFonts w:hint="eastAsia" w:ascii="仿宋_GB2312" w:eastAsia="仿宋_GB2312"/>
          <w:sz w:val="32"/>
          <w:szCs w:val="32"/>
          <w:lang w:eastAsia="zh-CN"/>
        </w:rPr>
        <w:t>）</w:t>
      </w:r>
      <w:r>
        <w:rPr>
          <w:rFonts w:hint="eastAsia" w:ascii="仿宋_GB2312" w:eastAsia="仿宋_GB2312"/>
          <w:sz w:val="32"/>
          <w:szCs w:val="32"/>
        </w:rPr>
        <w:t>审议和决定协会的各项规章制度；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九</w:t>
      </w:r>
      <w:r>
        <w:rPr>
          <w:rFonts w:hint="eastAsia" w:ascii="仿宋_GB2312" w:eastAsia="仿宋_GB2312"/>
          <w:sz w:val="32"/>
          <w:szCs w:val="32"/>
          <w:lang w:eastAsia="zh-CN"/>
        </w:rPr>
        <w:t>）</w:t>
      </w:r>
      <w:r>
        <w:rPr>
          <w:rFonts w:hint="eastAsia" w:ascii="仿宋_GB2312" w:eastAsia="仿宋_GB2312"/>
          <w:sz w:val="32"/>
          <w:szCs w:val="32"/>
        </w:rPr>
        <w:t>领导本协会各机构开展工作；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十</w:t>
      </w:r>
      <w:r>
        <w:rPr>
          <w:rFonts w:hint="eastAsia" w:ascii="仿宋_GB2312" w:eastAsia="仿宋_GB2312"/>
          <w:sz w:val="32"/>
          <w:szCs w:val="32"/>
          <w:lang w:eastAsia="zh-CN"/>
        </w:rPr>
        <w:t>）</w:t>
      </w:r>
      <w:r>
        <w:rPr>
          <w:rFonts w:hint="eastAsia" w:ascii="仿宋_GB2312" w:eastAsia="仿宋_GB2312"/>
          <w:sz w:val="32"/>
          <w:szCs w:val="32"/>
        </w:rPr>
        <w:t>决定其他重大事项。</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eastAsia="仿宋_GB2312"/>
          <w:sz w:val="32"/>
          <w:szCs w:val="32"/>
        </w:rPr>
      </w:pPr>
      <w:r>
        <w:rPr>
          <w:rFonts w:hint="eastAsia" w:ascii="仿宋_GB2312" w:hAnsi="仿宋_GB2312" w:eastAsia="仿宋_GB2312" w:cs="仿宋_GB2312"/>
          <w:b/>
          <w:bCs/>
          <w:sz w:val="32"/>
          <w:szCs w:val="32"/>
        </w:rPr>
        <w:t>第二十八条</w:t>
      </w:r>
      <w:r>
        <w:rPr>
          <w:rFonts w:hint="eastAsia" w:ascii="仿宋_GB2312" w:eastAsia="仿宋_GB2312"/>
          <w:sz w:val="32"/>
          <w:szCs w:val="32"/>
        </w:rPr>
        <w:t xml:space="preserve">  本协会设立常务理事会。常务理事由理事会选举产生，人数不超过理事的</w:t>
      </w:r>
      <w:r>
        <w:rPr>
          <w:rFonts w:hint="eastAsia" w:ascii="仿宋_GB2312" w:eastAsia="仿宋_GB2312"/>
          <w:spacing w:val="-3"/>
          <w:sz w:val="32"/>
          <w:szCs w:val="32"/>
        </w:rPr>
        <w:t>三分之一</w:t>
      </w:r>
      <w:r>
        <w:rPr>
          <w:rFonts w:hint="eastAsia" w:ascii="仿宋_GB2312" w:eastAsia="仿宋_GB2312"/>
          <w:sz w:val="32"/>
          <w:szCs w:val="32"/>
        </w:rPr>
        <w:t>。在理事会闭会期间，常务理事会行使第二十七条第一、三、四、六、七、八、九、十项的职权，对理事会负责。</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eastAsia="仿宋_GB2312"/>
          <w:sz w:val="32"/>
          <w:szCs w:val="32"/>
        </w:rPr>
      </w:pPr>
      <w:r>
        <w:rPr>
          <w:rFonts w:hint="eastAsia" w:ascii="仿宋_GB2312" w:hAnsi="仿宋_GB2312" w:eastAsia="仿宋_GB2312" w:cs="仿宋_GB2312"/>
          <w:b/>
          <w:sz w:val="32"/>
          <w:szCs w:val="32"/>
        </w:rPr>
        <w:t>第二十九条</w:t>
      </w:r>
      <w:r>
        <w:rPr>
          <w:rFonts w:hint="eastAsia" w:ascii="仿宋_GB2312" w:eastAsia="仿宋_GB2312"/>
          <w:sz w:val="32"/>
          <w:szCs w:val="32"/>
        </w:rPr>
        <w:t xml:space="preserve">  常务理事会须有</w:t>
      </w:r>
      <w:r>
        <w:rPr>
          <w:rFonts w:hint="eastAsia" w:ascii="仿宋_GB2312" w:eastAsia="仿宋_GB2312"/>
          <w:spacing w:val="-3"/>
          <w:sz w:val="32"/>
          <w:szCs w:val="32"/>
        </w:rPr>
        <w:t>三分之二</w:t>
      </w:r>
      <w:r>
        <w:rPr>
          <w:rFonts w:hint="eastAsia" w:ascii="仿宋_GB2312" w:eastAsia="仿宋_GB2312"/>
          <w:sz w:val="32"/>
          <w:szCs w:val="32"/>
        </w:rPr>
        <w:t>以上常务理事出席方能召开，其决议须经到会常务理事</w:t>
      </w:r>
      <w:r>
        <w:rPr>
          <w:rFonts w:hint="eastAsia" w:ascii="仿宋_GB2312" w:eastAsia="仿宋_GB2312"/>
          <w:spacing w:val="-3"/>
          <w:sz w:val="32"/>
          <w:szCs w:val="32"/>
        </w:rPr>
        <w:t>三分之二</w:t>
      </w:r>
      <w:r>
        <w:rPr>
          <w:rFonts w:hint="eastAsia" w:ascii="仿宋_GB2312" w:eastAsia="仿宋_GB2312"/>
          <w:sz w:val="32"/>
          <w:szCs w:val="32"/>
        </w:rPr>
        <w:t>以上表决通过方能生效。常务理事会议至少半年召开1次，特殊情况的，可采用通讯形式召开。</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eastAsia="仿宋_GB2312"/>
          <w:sz w:val="32"/>
          <w:szCs w:val="32"/>
        </w:rPr>
      </w:pPr>
      <w:r>
        <w:rPr>
          <w:rFonts w:hint="eastAsia" w:ascii="仿宋_GB2312" w:hAnsi="仿宋_GB2312" w:eastAsia="仿宋_GB2312" w:cs="仿宋_GB2312"/>
          <w:b/>
          <w:sz w:val="32"/>
          <w:szCs w:val="32"/>
        </w:rPr>
        <w:t>第三十条</w:t>
      </w:r>
      <w:r>
        <w:rPr>
          <w:rFonts w:hint="eastAsia" w:ascii="仿宋_GB2312" w:eastAsia="仿宋_GB2312"/>
          <w:sz w:val="32"/>
          <w:szCs w:val="32"/>
        </w:rPr>
        <w:t xml:space="preserve">  常务理事会的工作由会长主持；会长因故不能主持时，可委托其他副会长或秘书长主持。</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黑体" w:hAnsi="黑体" w:eastAsia="黑体" w:cs="黑体"/>
          <w:sz w:val="32"/>
          <w:szCs w:val="32"/>
        </w:rPr>
      </w:pPr>
      <w:r>
        <w:rPr>
          <w:rFonts w:hint="eastAsia" w:ascii="仿宋_GB2312" w:hAnsi="仿宋_GB2312" w:eastAsia="仿宋_GB2312" w:cs="仿宋_GB2312"/>
          <w:b/>
          <w:sz w:val="32"/>
          <w:szCs w:val="32"/>
        </w:rPr>
        <w:t>第三十一条</w:t>
      </w:r>
      <w:r>
        <w:rPr>
          <w:rFonts w:hint="eastAsia" w:ascii="黑体" w:hAnsi="黑体" w:eastAsia="黑体" w:cs="黑体"/>
          <w:sz w:val="32"/>
          <w:szCs w:val="32"/>
        </w:rPr>
        <w:t xml:space="preserve">  </w:t>
      </w:r>
      <w:r>
        <w:rPr>
          <w:rFonts w:hint="eastAsia" w:ascii="仿宋_GB2312" w:eastAsia="仿宋_GB2312"/>
          <w:sz w:val="32"/>
          <w:szCs w:val="32"/>
        </w:rPr>
        <w:t>理事会和常务理事会常设办事机构为协会秘书处，秘书处工作由秘书长主持；因故不能主持的，由秘书长委托的副秘书长主持。秘书处各项工作、制度、办法、细则等，应经常务理事会批准。</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eastAsia="仿宋_GB2312"/>
          <w:sz w:val="32"/>
          <w:szCs w:val="32"/>
        </w:rPr>
      </w:pPr>
      <w:r>
        <w:rPr>
          <w:rFonts w:hint="eastAsia" w:ascii="仿宋_GB2312" w:hAnsi="仿宋_GB2312" w:eastAsia="仿宋_GB2312" w:cs="仿宋_GB2312"/>
          <w:b/>
          <w:sz w:val="32"/>
          <w:szCs w:val="32"/>
        </w:rPr>
        <w:t>第三十二条</w:t>
      </w:r>
      <w:r>
        <w:rPr>
          <w:rFonts w:hint="eastAsia" w:ascii="黑体" w:hAnsi="黑体" w:eastAsia="黑体" w:cs="黑体"/>
          <w:sz w:val="32"/>
          <w:szCs w:val="32"/>
        </w:rPr>
        <w:t xml:space="preserve">  </w:t>
      </w:r>
      <w:r>
        <w:rPr>
          <w:rFonts w:hint="eastAsia" w:ascii="仿宋_GB2312" w:eastAsia="仿宋_GB2312"/>
          <w:sz w:val="32"/>
          <w:szCs w:val="32"/>
        </w:rPr>
        <w:t>本协会由会长、常务副会长或秘书长担任法定代表人，报主管部门审查，经社团登记管理机关批准同意后方可出任。本协会法定代表代表本协会签署有关重要文件。</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eastAsia="仿宋_GB2312"/>
          <w:sz w:val="32"/>
          <w:szCs w:val="32"/>
        </w:rPr>
      </w:pPr>
      <w:r>
        <w:rPr>
          <w:rFonts w:hint="eastAsia" w:ascii="仿宋_GB2312" w:hAnsi="仿宋_GB2312" w:eastAsia="仿宋_GB2312" w:cs="仿宋_GB2312"/>
          <w:b/>
          <w:sz w:val="32"/>
          <w:szCs w:val="32"/>
        </w:rPr>
        <w:t>第三十三条</w:t>
      </w:r>
      <w:r>
        <w:rPr>
          <w:rFonts w:hint="eastAsia" w:ascii="仿宋_GB2312" w:eastAsia="仿宋_GB2312"/>
          <w:sz w:val="32"/>
          <w:szCs w:val="32"/>
        </w:rPr>
        <w:t xml:space="preserve">  本协会会长行使下列职权：</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（一）召集和主持理事会、常务理事会；</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（二）检查会员代表大会、理事会或常务理事会决议落实情况；</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（三）代表本协会签署有关重要文件。</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eastAsia="仿宋_GB2312"/>
          <w:sz w:val="32"/>
          <w:szCs w:val="32"/>
        </w:rPr>
      </w:pPr>
      <w:r>
        <w:rPr>
          <w:rFonts w:hint="eastAsia" w:ascii="仿宋_GB2312" w:hAnsi="仿宋_GB2312" w:eastAsia="仿宋_GB2312" w:cs="仿宋_GB2312"/>
          <w:b/>
          <w:sz w:val="32"/>
          <w:szCs w:val="32"/>
        </w:rPr>
        <w:t>第三十四条</w:t>
      </w:r>
      <w:r>
        <w:rPr>
          <w:rFonts w:hint="eastAsia" w:ascii="仿宋_GB2312" w:eastAsia="仿宋_GB2312"/>
          <w:sz w:val="32"/>
          <w:szCs w:val="32"/>
        </w:rPr>
        <w:t xml:space="preserve">  本协会秘书长行使下列职权：</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ind w:firstLine="600" w:firstLineChars="200"/>
        <w:jc w:val="both"/>
        <w:textAlignment w:val="auto"/>
        <w:rPr>
          <w:rFonts w:hint="eastAsia" w:ascii="仿宋_GB2312" w:eastAsia="仿宋_GB2312"/>
          <w:spacing w:val="-17"/>
          <w:sz w:val="32"/>
          <w:szCs w:val="32"/>
        </w:rPr>
      </w:pPr>
      <w:r>
        <w:rPr>
          <w:rFonts w:hint="eastAsia" w:ascii="仿宋_GB2312" w:eastAsia="仿宋_GB2312"/>
          <w:spacing w:val="-10"/>
          <w:sz w:val="32"/>
          <w:szCs w:val="32"/>
          <w:lang w:eastAsia="zh-CN"/>
        </w:rPr>
        <w:t>（</w:t>
      </w:r>
      <w:r>
        <w:rPr>
          <w:rFonts w:hint="eastAsia" w:ascii="仿宋_GB2312" w:eastAsia="仿宋_GB2312"/>
          <w:spacing w:val="-10"/>
          <w:sz w:val="32"/>
          <w:szCs w:val="32"/>
          <w:lang w:val="en-US" w:eastAsia="zh-CN"/>
        </w:rPr>
        <w:t>一</w:t>
      </w:r>
      <w:r>
        <w:rPr>
          <w:rFonts w:hint="eastAsia" w:ascii="仿宋_GB2312" w:eastAsia="仿宋_GB2312"/>
          <w:spacing w:val="-10"/>
          <w:sz w:val="32"/>
          <w:szCs w:val="32"/>
          <w:lang w:eastAsia="zh-CN"/>
        </w:rPr>
        <w:t>）</w:t>
      </w:r>
      <w:r>
        <w:rPr>
          <w:rFonts w:hint="eastAsia" w:ascii="仿宋_GB2312" w:eastAsia="仿宋_GB2312"/>
          <w:spacing w:val="-17"/>
          <w:sz w:val="32"/>
          <w:szCs w:val="32"/>
        </w:rPr>
        <w:t>主持秘书处日常工作，组织实施协会年度工作计划；</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pacing w:val="-17"/>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二</w:t>
      </w:r>
      <w:r>
        <w:rPr>
          <w:rFonts w:hint="eastAsia" w:ascii="仿宋_GB2312" w:eastAsia="仿宋_GB2312"/>
          <w:spacing w:val="-17"/>
          <w:sz w:val="32"/>
          <w:szCs w:val="32"/>
          <w:lang w:eastAsia="zh-CN"/>
        </w:rPr>
        <w:t>）</w:t>
      </w:r>
      <w:r>
        <w:rPr>
          <w:rFonts w:hint="eastAsia" w:ascii="仿宋_GB2312" w:eastAsia="仿宋_GB2312"/>
          <w:spacing w:val="-17"/>
          <w:sz w:val="32"/>
          <w:szCs w:val="32"/>
        </w:rPr>
        <w:t>协调各分支机构、代表机构、实体机构开展工作；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pacing w:val="-10"/>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三</w:t>
      </w:r>
      <w:r>
        <w:rPr>
          <w:rFonts w:hint="eastAsia" w:ascii="仿宋_GB2312" w:eastAsia="仿宋_GB2312"/>
          <w:sz w:val="32"/>
          <w:szCs w:val="32"/>
          <w:lang w:eastAsia="zh-CN"/>
        </w:rPr>
        <w:t>）</w:t>
      </w:r>
      <w:r>
        <w:rPr>
          <w:rFonts w:hint="eastAsia" w:ascii="仿宋_GB2312" w:eastAsia="仿宋_GB2312"/>
          <w:sz w:val="32"/>
          <w:szCs w:val="32"/>
        </w:rPr>
        <w:t>提名副秘书长以及各机构主要负责人，报理事会或常务理事会决定；</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四</w:t>
      </w:r>
      <w:r>
        <w:rPr>
          <w:rFonts w:hint="eastAsia" w:ascii="仿宋_GB2312" w:eastAsia="仿宋_GB2312"/>
          <w:sz w:val="32"/>
          <w:szCs w:val="32"/>
          <w:lang w:eastAsia="zh-CN"/>
        </w:rPr>
        <w:t>）</w:t>
      </w:r>
      <w:r>
        <w:rPr>
          <w:rFonts w:hint="eastAsia" w:ascii="仿宋_GB2312" w:eastAsia="仿宋_GB2312"/>
          <w:sz w:val="32"/>
          <w:szCs w:val="32"/>
        </w:rPr>
        <w:t>决定办事机构、代表机构、实体机构专职工作人员的聘用；</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五</w:t>
      </w:r>
      <w:r>
        <w:rPr>
          <w:rFonts w:hint="eastAsia" w:ascii="仿宋_GB2312" w:eastAsia="仿宋_GB2312"/>
          <w:sz w:val="32"/>
          <w:szCs w:val="32"/>
          <w:lang w:eastAsia="zh-CN"/>
        </w:rPr>
        <w:t>）</w:t>
      </w:r>
      <w:r>
        <w:rPr>
          <w:rFonts w:hint="eastAsia" w:ascii="仿宋_GB2312" w:eastAsia="仿宋_GB2312"/>
          <w:sz w:val="32"/>
          <w:szCs w:val="32"/>
        </w:rPr>
        <w:t>处理其他日常事务。</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jc w:val="center"/>
        <w:textAlignment w:val="auto"/>
        <w:rPr>
          <w:rFonts w:hint="eastAsia" w:ascii="黑体" w:eastAsia="黑体"/>
          <w:sz w:val="32"/>
          <w:szCs w:val="32"/>
        </w:rPr>
      </w:pPr>
      <w:r>
        <w:rPr>
          <w:rFonts w:hint="eastAsia" w:ascii="黑体" w:eastAsia="黑体"/>
          <w:sz w:val="32"/>
          <w:szCs w:val="32"/>
        </w:rPr>
        <w:t>第五章   资产管理、使用原则</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eastAsia="仿宋_GB2312"/>
          <w:sz w:val="32"/>
          <w:szCs w:val="32"/>
        </w:rPr>
      </w:pPr>
      <w:r>
        <w:rPr>
          <w:rFonts w:hint="eastAsia" w:ascii="仿宋_GB2312" w:hAnsi="仿宋_GB2312" w:eastAsia="仿宋_GB2312" w:cs="仿宋_GB2312"/>
          <w:b/>
          <w:sz w:val="32"/>
          <w:szCs w:val="32"/>
        </w:rPr>
        <w:t>第三十五条</w:t>
      </w:r>
      <w:r>
        <w:rPr>
          <w:rFonts w:hint="eastAsia" w:ascii="黑体" w:eastAsia="黑体"/>
          <w:sz w:val="32"/>
          <w:szCs w:val="32"/>
        </w:rPr>
        <w:t xml:space="preserve">  </w:t>
      </w:r>
      <w:r>
        <w:rPr>
          <w:rFonts w:hint="eastAsia" w:ascii="仿宋_GB2312" w:eastAsia="仿宋_GB2312"/>
          <w:sz w:val="32"/>
          <w:szCs w:val="32"/>
        </w:rPr>
        <w:t>本协会经费来源：</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（一）会员按规定交纳的会费收入；</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（二）政府部门、社会团体、企事业单位和个人的资助与捐赠；</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（三）</w:t>
      </w:r>
      <w:r>
        <w:rPr>
          <w:rFonts w:hint="eastAsia" w:ascii="仿宋_GB2312" w:hAnsi="仿宋_GB2312" w:eastAsia="仿宋_GB2312" w:cs="仿宋_GB2312"/>
          <w:sz w:val="32"/>
          <w:szCs w:val="32"/>
        </w:rPr>
        <w:t>在规定的业务范围内开展活动或提供</w:t>
      </w:r>
      <w:r>
        <w:rPr>
          <w:rFonts w:hint="eastAsia" w:ascii="仿宋_GB2312" w:eastAsia="仿宋_GB2312"/>
          <w:sz w:val="32"/>
          <w:szCs w:val="32"/>
        </w:rPr>
        <w:t>有偿服务取得的收入；</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（四）其它合法收入。</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eastAsia="仿宋_GB2312"/>
          <w:sz w:val="32"/>
          <w:szCs w:val="32"/>
        </w:rPr>
      </w:pPr>
      <w:r>
        <w:rPr>
          <w:rFonts w:hint="eastAsia" w:ascii="仿宋_GB2312" w:hAnsi="仿宋_GB2312" w:eastAsia="仿宋_GB2312" w:cs="仿宋_GB2312"/>
          <w:b/>
          <w:sz w:val="32"/>
          <w:szCs w:val="32"/>
        </w:rPr>
        <w:t>第三十六条</w:t>
      </w:r>
      <w:r>
        <w:rPr>
          <w:rFonts w:hint="eastAsia" w:ascii="仿宋_GB2312" w:eastAsia="仿宋_GB2312"/>
          <w:sz w:val="32"/>
          <w:szCs w:val="32"/>
        </w:rPr>
        <w:t xml:space="preserve">  </w:t>
      </w:r>
      <w:r>
        <w:rPr>
          <w:rFonts w:hint="eastAsia" w:ascii="仿宋_GB2312" w:hAnsi="宋体" w:eastAsia="仿宋_GB2312" w:cs="宋体"/>
          <w:kern w:val="0"/>
          <w:sz w:val="32"/>
          <w:szCs w:val="32"/>
        </w:rPr>
        <w:t>本协会按照有关规定收取会员单位会费。</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eastAsia="仿宋_GB2312"/>
          <w:sz w:val="32"/>
          <w:szCs w:val="32"/>
        </w:rPr>
      </w:pPr>
      <w:r>
        <w:rPr>
          <w:rFonts w:hint="eastAsia" w:ascii="仿宋_GB2312" w:hAnsi="仿宋_GB2312" w:eastAsia="仿宋_GB2312" w:cs="仿宋_GB2312"/>
          <w:b/>
          <w:sz w:val="32"/>
          <w:szCs w:val="32"/>
        </w:rPr>
        <w:t>第三十七条</w:t>
      </w:r>
      <w:r>
        <w:rPr>
          <w:rFonts w:hint="eastAsia" w:ascii="黑体" w:eastAsia="黑体"/>
          <w:sz w:val="32"/>
          <w:szCs w:val="32"/>
        </w:rPr>
        <w:t xml:space="preserve">  </w:t>
      </w:r>
      <w:r>
        <w:rPr>
          <w:rFonts w:hint="eastAsia" w:ascii="仿宋_GB2312" w:eastAsia="仿宋_GB2312"/>
          <w:sz w:val="32"/>
          <w:szCs w:val="32"/>
        </w:rPr>
        <w:t>协会经费支出：</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sz w:val="32"/>
          <w:szCs w:val="32"/>
        </w:rPr>
        <w:t>（一）</w:t>
      </w:r>
      <w:r>
        <w:rPr>
          <w:rFonts w:hint="eastAsia" w:ascii="仿宋_GB2312" w:eastAsia="仿宋_GB2312"/>
          <w:sz w:val="32"/>
          <w:szCs w:val="32"/>
        </w:rPr>
        <w:t>为实现协会任务开展活动的支出；</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sz w:val="32"/>
          <w:szCs w:val="32"/>
        </w:rPr>
        <w:t>（二）</w:t>
      </w:r>
      <w:r>
        <w:rPr>
          <w:rFonts w:hint="eastAsia" w:ascii="仿宋_GB2312" w:eastAsia="仿宋_GB2312"/>
          <w:sz w:val="32"/>
          <w:szCs w:val="32"/>
        </w:rPr>
        <w:t>协会工作人员和聘任专家的报酬及差旅费支出；</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sz w:val="32"/>
          <w:szCs w:val="32"/>
        </w:rPr>
        <w:t>（三）</w:t>
      </w:r>
      <w:r>
        <w:rPr>
          <w:rFonts w:hint="eastAsia" w:ascii="仿宋_GB2312" w:eastAsia="仿宋_GB2312"/>
          <w:sz w:val="32"/>
          <w:szCs w:val="32"/>
        </w:rPr>
        <w:t>协会办公经费及日常支出；</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360" w:lineRule="auto"/>
        <w:ind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sz w:val="32"/>
          <w:szCs w:val="32"/>
        </w:rPr>
        <w:t>（四）</w:t>
      </w:r>
      <w:r>
        <w:rPr>
          <w:rFonts w:hint="eastAsia" w:ascii="仿宋_GB2312" w:eastAsia="仿宋_GB2312"/>
          <w:sz w:val="32"/>
          <w:szCs w:val="32"/>
        </w:rPr>
        <w:t>经理事会或常务理事会批准的其它支出。</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hAnsi="宋体" w:eastAsia="仿宋_GB2312" w:cs="宋体"/>
          <w:kern w:val="0"/>
          <w:sz w:val="32"/>
          <w:szCs w:val="32"/>
        </w:rPr>
      </w:pPr>
      <w:r>
        <w:rPr>
          <w:rFonts w:hint="eastAsia" w:ascii="仿宋_GB2312" w:hAnsi="仿宋_GB2312" w:eastAsia="仿宋_GB2312" w:cs="仿宋_GB2312"/>
          <w:b/>
          <w:sz w:val="32"/>
          <w:szCs w:val="32"/>
        </w:rPr>
        <w:t>第三十八条</w:t>
      </w:r>
      <w:r>
        <w:rPr>
          <w:rFonts w:hint="eastAsia" w:ascii="仿宋_GB2312" w:hAnsi="宋体" w:eastAsia="仿宋_GB2312" w:cs="宋体"/>
          <w:kern w:val="0"/>
          <w:sz w:val="32"/>
          <w:szCs w:val="32"/>
        </w:rPr>
        <w:t xml:space="preserve">  本协会应建立完善的财务管理制度，确保会计资料的合法性、准确性和完整性。</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hAnsi="宋体" w:eastAsia="仿宋_GB2312" w:cs="宋体"/>
          <w:kern w:val="0"/>
          <w:sz w:val="32"/>
          <w:szCs w:val="32"/>
        </w:rPr>
      </w:pPr>
      <w:r>
        <w:rPr>
          <w:rFonts w:hint="eastAsia" w:ascii="仿宋_GB2312" w:hAnsi="仿宋_GB2312" w:eastAsia="仿宋_GB2312" w:cs="仿宋_GB2312"/>
          <w:b/>
          <w:kern w:val="0"/>
          <w:sz w:val="32"/>
          <w:szCs w:val="32"/>
        </w:rPr>
        <w:t>第三十九条</w:t>
      </w:r>
      <w:r>
        <w:rPr>
          <w:rFonts w:hint="eastAsia" w:ascii="黑体" w:hAnsi="黑体" w:eastAsia="黑体" w:cs="黑体"/>
          <w:kern w:val="0"/>
          <w:sz w:val="32"/>
          <w:szCs w:val="32"/>
        </w:rPr>
        <w:t xml:space="preserve"> </w:t>
      </w:r>
      <w:r>
        <w:rPr>
          <w:rFonts w:hint="eastAsia" w:ascii="仿宋_GB2312" w:hAnsi="宋体" w:eastAsia="仿宋_GB2312" w:cs="宋体"/>
          <w:kern w:val="0"/>
          <w:sz w:val="32"/>
          <w:szCs w:val="32"/>
        </w:rPr>
        <w:t xml:space="preserve"> 本协会配备具有专业资格的财务人员，做到会计不兼任出纳，财务人员进行会计核算，实行会计监督。财务人员工作变动或离职时，必须与接管人员办清交接手续。</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hAnsi="宋体" w:eastAsia="仿宋_GB2312" w:cs="宋体"/>
          <w:kern w:val="0"/>
          <w:sz w:val="32"/>
          <w:szCs w:val="32"/>
        </w:rPr>
      </w:pPr>
      <w:r>
        <w:rPr>
          <w:rFonts w:hint="eastAsia" w:ascii="仿宋_GB2312" w:hAnsi="仿宋_GB2312" w:eastAsia="仿宋_GB2312" w:cs="仿宋_GB2312"/>
          <w:b/>
          <w:kern w:val="0"/>
          <w:sz w:val="32"/>
          <w:szCs w:val="32"/>
        </w:rPr>
        <w:t>第四十条</w:t>
      </w:r>
      <w:r>
        <w:rPr>
          <w:rFonts w:hint="eastAsia" w:ascii="黑体" w:hAnsi="黑体" w:eastAsia="黑体" w:cs="黑体"/>
          <w:bCs/>
          <w:kern w:val="0"/>
          <w:sz w:val="32"/>
          <w:szCs w:val="32"/>
        </w:rPr>
        <w:t xml:space="preserve"> </w:t>
      </w:r>
      <w:r>
        <w:rPr>
          <w:rFonts w:hint="eastAsia" w:ascii="仿宋_GB2312" w:hAnsi="宋体" w:eastAsia="仿宋_GB2312" w:cs="宋体"/>
          <w:kern w:val="0"/>
          <w:sz w:val="32"/>
          <w:szCs w:val="32"/>
        </w:rPr>
        <w:t xml:space="preserve"> 本协会资产管理必须执行国家有关财务管理制度规定，由政府部门、社会团体、企事业单位或个人资助、捐赠的资产，接受财政、审计部门和会员代表大会的监督。</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hAnsi="宋体" w:eastAsia="仿宋_GB2312" w:cs="宋体"/>
          <w:kern w:val="0"/>
          <w:sz w:val="32"/>
          <w:szCs w:val="32"/>
        </w:rPr>
      </w:pPr>
      <w:r>
        <w:rPr>
          <w:rFonts w:hint="eastAsia" w:ascii="仿宋_GB2312" w:hAnsi="仿宋_GB2312" w:eastAsia="仿宋_GB2312" w:cs="仿宋_GB2312"/>
          <w:b/>
          <w:kern w:val="0"/>
          <w:sz w:val="32"/>
          <w:szCs w:val="32"/>
        </w:rPr>
        <w:t>第四十一条</w:t>
      </w:r>
      <w:r>
        <w:rPr>
          <w:rFonts w:hint="eastAsia" w:ascii="黑体" w:hAnsi="黑体" w:eastAsia="黑体" w:cs="黑体"/>
          <w:bCs/>
          <w:kern w:val="0"/>
          <w:sz w:val="32"/>
          <w:szCs w:val="32"/>
        </w:rPr>
        <w:t xml:space="preserve">  </w:t>
      </w:r>
      <w:r>
        <w:rPr>
          <w:rFonts w:hint="eastAsia" w:ascii="仿宋_GB2312" w:hAnsi="宋体" w:eastAsia="仿宋_GB2312" w:cs="宋体"/>
          <w:kern w:val="0"/>
          <w:sz w:val="32"/>
          <w:szCs w:val="32"/>
        </w:rPr>
        <w:t>属于本协会的资产，任何单位、个人不得侵占、私分和挪用。</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jc w:val="center"/>
        <w:textAlignment w:val="auto"/>
        <w:rPr>
          <w:rFonts w:hint="eastAsia" w:ascii="黑体" w:hAnsi="黑体" w:eastAsia="黑体" w:cs="黑体"/>
          <w:bCs/>
          <w:sz w:val="32"/>
          <w:szCs w:val="32"/>
        </w:rPr>
      </w:pPr>
      <w:r>
        <w:rPr>
          <w:rFonts w:hint="eastAsia" w:ascii="黑体" w:hAnsi="黑体" w:eastAsia="黑体" w:cs="黑体"/>
          <w:bCs/>
          <w:sz w:val="32"/>
          <w:szCs w:val="32"/>
        </w:rPr>
        <w:t>第六章  章程修改</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第四十二条</w:t>
      </w:r>
      <w:r>
        <w:rPr>
          <w:rFonts w:hint="eastAsia" w:ascii="宋体" w:hAnsi="宋体" w:cs="黑体"/>
          <w:b/>
          <w:sz w:val="32"/>
          <w:szCs w:val="32"/>
        </w:rPr>
        <w:t xml:space="preserve">  </w:t>
      </w:r>
      <w:r>
        <w:rPr>
          <w:rFonts w:hint="eastAsia" w:ascii="仿宋_GB2312" w:hAnsi="宋体" w:eastAsia="仿宋_GB2312" w:cs="黑体"/>
          <w:sz w:val="32"/>
          <w:szCs w:val="32"/>
        </w:rPr>
        <w:t>本</w:t>
      </w:r>
      <w:r>
        <w:rPr>
          <w:rFonts w:hint="eastAsia" w:ascii="仿宋_GB2312" w:hAnsi="仿宋_GB2312" w:eastAsia="仿宋_GB2312" w:cs="仿宋_GB2312"/>
          <w:sz w:val="32"/>
          <w:szCs w:val="32"/>
        </w:rPr>
        <w:t>章程如需修改，</w:t>
      </w:r>
      <w:r>
        <w:rPr>
          <w:rFonts w:hint="eastAsia" w:ascii="仿宋_GB2312" w:eastAsia="仿宋_GB2312"/>
          <w:sz w:val="32"/>
          <w:szCs w:val="32"/>
        </w:rPr>
        <w:t>由秘书处提出修改意见，</w:t>
      </w:r>
      <w:r>
        <w:rPr>
          <w:rFonts w:hint="eastAsia" w:ascii="仿宋_GB2312" w:hAnsi="仿宋_GB2312" w:eastAsia="仿宋_GB2312" w:cs="仿宋_GB2312"/>
          <w:sz w:val="32"/>
          <w:szCs w:val="32"/>
        </w:rPr>
        <w:t>经理事会表决通过后报会员代表大会审议。</w:t>
      </w:r>
      <w:r>
        <w:rPr>
          <w:rFonts w:hint="eastAsia" w:ascii="仿宋_GB2312" w:hAnsi="宋体" w:eastAsia="仿宋_GB2312" w:cs="宋体"/>
          <w:kern w:val="0"/>
          <w:sz w:val="32"/>
          <w:szCs w:val="32"/>
        </w:rPr>
        <w:t>会员代表大会闭会期间，如有特殊情况需要修改章程，可由理事会审议表决通过后，秘书处采取书面或通讯形式征集会员单位意见，经</w:t>
      </w:r>
      <w:r>
        <w:rPr>
          <w:rFonts w:hint="eastAsia" w:ascii="仿宋_GB2312" w:eastAsia="仿宋_GB2312"/>
          <w:spacing w:val="-3"/>
          <w:sz w:val="32"/>
          <w:szCs w:val="32"/>
        </w:rPr>
        <w:t>三分之二</w:t>
      </w:r>
      <w:r>
        <w:rPr>
          <w:rFonts w:hint="eastAsia" w:ascii="仿宋_GB2312" w:hAnsi="宋体" w:eastAsia="仿宋_GB2312" w:cs="宋体"/>
          <w:kern w:val="0"/>
          <w:sz w:val="32"/>
          <w:szCs w:val="32"/>
        </w:rPr>
        <w:t>以上会员单位同意即可视为通过。</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第四十三条</w:t>
      </w:r>
      <w:r>
        <w:rPr>
          <w:rFonts w:hint="eastAsia" w:ascii="黑体" w:hAnsi="黑体" w:eastAsia="黑体" w:cs="黑体"/>
          <w:bCs/>
          <w:sz w:val="32"/>
          <w:szCs w:val="32"/>
        </w:rPr>
        <w:t xml:space="preserve"> </w:t>
      </w:r>
      <w:r>
        <w:rPr>
          <w:rFonts w:hint="eastAsia" w:ascii="宋体" w:hAnsi="宋体" w:cs="黑体"/>
          <w:b/>
          <w:sz w:val="32"/>
          <w:szCs w:val="32"/>
        </w:rPr>
        <w:t xml:space="preserve"> </w:t>
      </w:r>
      <w:r>
        <w:rPr>
          <w:rFonts w:hint="eastAsia" w:ascii="仿宋_GB2312" w:hAnsi="仿宋_GB2312" w:eastAsia="仿宋_GB2312" w:cs="仿宋_GB2312"/>
          <w:sz w:val="32"/>
          <w:szCs w:val="32"/>
        </w:rPr>
        <w:t>会员代表大会审议通过后的章程，需及时经业务主管单位审查同意，报社团登记机关核准后生效。</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jc w:val="center"/>
        <w:textAlignment w:val="auto"/>
        <w:rPr>
          <w:rFonts w:hint="eastAsia" w:ascii="黑体" w:hAnsi="黑体" w:eastAsia="黑体" w:cs="黑体"/>
          <w:bCs/>
          <w:sz w:val="32"/>
          <w:szCs w:val="32"/>
        </w:rPr>
      </w:pPr>
      <w:r>
        <w:rPr>
          <w:rFonts w:hint="eastAsia" w:ascii="黑体" w:hAnsi="黑体" w:eastAsia="黑体" w:cs="黑体"/>
          <w:bCs/>
          <w:sz w:val="32"/>
          <w:szCs w:val="32"/>
        </w:rPr>
        <w:t>第七章  协会终止</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hAnsi="宋体" w:eastAsia="仿宋_GB2312" w:cs="宋体"/>
          <w:kern w:val="0"/>
          <w:sz w:val="32"/>
          <w:szCs w:val="32"/>
        </w:rPr>
      </w:pPr>
      <w:r>
        <w:rPr>
          <w:rFonts w:hint="eastAsia" w:ascii="仿宋_GB2312" w:hAnsi="仿宋_GB2312" w:eastAsia="仿宋_GB2312" w:cs="仿宋_GB2312"/>
          <w:b/>
          <w:kern w:val="0"/>
          <w:sz w:val="32"/>
          <w:szCs w:val="32"/>
        </w:rPr>
        <w:t>第四十四条</w:t>
      </w:r>
      <w:r>
        <w:rPr>
          <w:rFonts w:hint="eastAsia" w:ascii="仿宋_GB2312" w:hAnsi="宋体" w:eastAsia="仿宋_GB2312" w:cs="宋体"/>
          <w:kern w:val="0"/>
          <w:sz w:val="32"/>
          <w:szCs w:val="32"/>
        </w:rPr>
        <w:t xml:space="preserve">  本协会由于多种原因需要注销时，必须由理事会或常务理事会提出终止或解散协会的理由和意见。</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eastAsia="仿宋_GB2312"/>
          <w:sz w:val="32"/>
          <w:szCs w:val="32"/>
        </w:rPr>
      </w:pPr>
      <w:r>
        <w:rPr>
          <w:rFonts w:hint="eastAsia" w:ascii="仿宋_GB2312" w:hAnsi="仿宋_GB2312" w:eastAsia="仿宋_GB2312" w:cs="仿宋_GB2312"/>
          <w:b/>
          <w:sz w:val="32"/>
          <w:szCs w:val="32"/>
        </w:rPr>
        <w:t>第四十五条</w:t>
      </w:r>
      <w:r>
        <w:rPr>
          <w:rFonts w:hint="eastAsia" w:ascii="黑体" w:hAnsi="黑体" w:eastAsia="黑体" w:cs="黑体"/>
          <w:bCs/>
          <w:sz w:val="32"/>
          <w:szCs w:val="32"/>
        </w:rPr>
        <w:t xml:space="preserve"> </w:t>
      </w:r>
      <w:r>
        <w:rPr>
          <w:rFonts w:hint="eastAsia" w:ascii="仿宋_GB2312" w:eastAsia="仿宋_GB2312"/>
          <w:sz w:val="32"/>
          <w:szCs w:val="32"/>
        </w:rPr>
        <w:t xml:space="preserve"> 本协会</w:t>
      </w:r>
      <w:r>
        <w:rPr>
          <w:rFonts w:hint="eastAsia" w:ascii="仿宋_GB2312" w:eastAsia="仿宋_GB2312"/>
          <w:spacing w:val="-3"/>
          <w:sz w:val="32"/>
          <w:szCs w:val="32"/>
        </w:rPr>
        <w:t>三分之二</w:t>
      </w:r>
      <w:r>
        <w:rPr>
          <w:rFonts w:hint="eastAsia" w:ascii="仿宋_GB2312" w:eastAsia="仿宋_GB2312"/>
          <w:sz w:val="32"/>
          <w:szCs w:val="32"/>
        </w:rPr>
        <w:t>以上会员代表提出</w:t>
      </w:r>
      <w:r>
        <w:rPr>
          <w:rFonts w:hint="eastAsia" w:ascii="仿宋_GB2312" w:hAnsi="宋体" w:eastAsia="仿宋_GB2312"/>
          <w:sz w:val="32"/>
          <w:szCs w:val="32"/>
        </w:rPr>
        <w:t>注销或</w:t>
      </w:r>
      <w:r>
        <w:rPr>
          <w:rFonts w:hint="eastAsia" w:ascii="仿宋_GB2312" w:eastAsia="仿宋_GB2312"/>
          <w:sz w:val="32"/>
          <w:szCs w:val="32"/>
        </w:rPr>
        <w:t>解散议案时，由理事会召集立即召开会员代表大会进行审议。</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eastAsia="仿宋_GB2312"/>
          <w:sz w:val="32"/>
          <w:szCs w:val="32"/>
        </w:rPr>
      </w:pPr>
      <w:r>
        <w:rPr>
          <w:rFonts w:hint="eastAsia" w:ascii="仿宋_GB2312" w:hAnsi="仿宋_GB2312" w:eastAsia="仿宋_GB2312" w:cs="仿宋_GB2312"/>
          <w:b/>
          <w:sz w:val="32"/>
          <w:szCs w:val="32"/>
        </w:rPr>
        <w:t>第四十六条</w:t>
      </w:r>
      <w:r>
        <w:rPr>
          <w:rFonts w:hint="eastAsia" w:ascii="黑体" w:hAnsi="黑体" w:eastAsia="黑体" w:cs="黑体"/>
          <w:bCs/>
          <w:sz w:val="32"/>
          <w:szCs w:val="32"/>
        </w:rPr>
        <w:t xml:space="preserve"> </w:t>
      </w:r>
      <w:r>
        <w:rPr>
          <w:rFonts w:hint="eastAsia" w:ascii="宋体" w:hAnsi="宋体"/>
          <w:b/>
          <w:sz w:val="32"/>
          <w:szCs w:val="32"/>
        </w:rPr>
        <w:t xml:space="preserve"> </w:t>
      </w:r>
      <w:r>
        <w:rPr>
          <w:rFonts w:hint="eastAsia" w:ascii="仿宋_GB2312" w:hAnsi="宋体" w:eastAsia="仿宋_GB2312"/>
          <w:sz w:val="32"/>
          <w:szCs w:val="32"/>
        </w:rPr>
        <w:t>注销或</w:t>
      </w:r>
      <w:r>
        <w:rPr>
          <w:rFonts w:hint="eastAsia" w:ascii="仿宋_GB2312" w:eastAsia="仿宋_GB2312"/>
          <w:sz w:val="32"/>
          <w:szCs w:val="32"/>
        </w:rPr>
        <w:t>解散议案须经三分之二以上会员代表表决通过，并报业务主管单位审查同意后向社团登记管理机关申请办理注销手续，协会即为终止。</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hAnsi="宋体" w:eastAsia="仿宋_GB2312" w:cs="宋体"/>
          <w:kern w:val="0"/>
          <w:sz w:val="32"/>
          <w:szCs w:val="32"/>
        </w:rPr>
      </w:pPr>
      <w:r>
        <w:rPr>
          <w:rFonts w:hint="eastAsia" w:ascii="仿宋_GB2312" w:hAnsi="仿宋_GB2312" w:eastAsia="仿宋_GB2312" w:cs="仿宋_GB2312"/>
          <w:b/>
          <w:sz w:val="32"/>
          <w:szCs w:val="32"/>
        </w:rPr>
        <w:t>第四十七条</w:t>
      </w:r>
      <w:r>
        <w:rPr>
          <w:rFonts w:hint="eastAsia" w:ascii="仿宋_GB2312" w:hAnsi="仿宋_GB2312" w:eastAsia="仿宋_GB2312" w:cs="仿宋_GB2312"/>
          <w:b/>
          <w:sz w:val="32"/>
          <w:szCs w:val="32"/>
          <w:lang w:val="en-US" w:eastAsia="zh-CN"/>
        </w:rPr>
        <w:t xml:space="preserve">  </w:t>
      </w:r>
      <w:r>
        <w:rPr>
          <w:rFonts w:hint="eastAsia" w:ascii="仿宋_GB2312" w:hAnsi="宋体" w:eastAsia="仿宋_GB2312" w:cs="宋体"/>
          <w:kern w:val="0"/>
          <w:sz w:val="32"/>
          <w:szCs w:val="32"/>
        </w:rPr>
        <w:t>协会终止前，须在业务主管单位指导下清理协会的债权债务，并处理善后事宜。</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jc w:val="center"/>
        <w:textAlignment w:val="auto"/>
        <w:rPr>
          <w:rFonts w:hint="eastAsia" w:ascii="黑体" w:hAnsi="黑体" w:eastAsia="黑体" w:cs="黑体"/>
          <w:bCs/>
          <w:sz w:val="32"/>
          <w:szCs w:val="32"/>
        </w:rPr>
      </w:pPr>
      <w:r>
        <w:rPr>
          <w:rFonts w:hint="eastAsia" w:ascii="黑体" w:hAnsi="黑体" w:eastAsia="黑体" w:cs="黑体"/>
          <w:bCs/>
          <w:sz w:val="32"/>
          <w:szCs w:val="32"/>
        </w:rPr>
        <w:t>第八章  附  则</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eastAsia="仿宋_GB2312"/>
          <w:sz w:val="32"/>
          <w:szCs w:val="32"/>
        </w:rPr>
      </w:pPr>
      <w:r>
        <w:rPr>
          <w:rFonts w:hint="eastAsia" w:ascii="仿宋_GB2312" w:hAnsi="仿宋_GB2312" w:eastAsia="仿宋_GB2312" w:cs="仿宋_GB2312"/>
          <w:b/>
          <w:sz w:val="32"/>
          <w:szCs w:val="32"/>
        </w:rPr>
        <w:t>第四十八条</w:t>
      </w:r>
      <w:r>
        <w:rPr>
          <w:rFonts w:hint="eastAsia" w:ascii="仿宋_GB2312" w:eastAsia="仿宋_GB2312"/>
          <w:sz w:val="32"/>
          <w:szCs w:val="32"/>
        </w:rPr>
        <w:t xml:space="preserve">  本协会会址设在商洛市材料科学工程院。</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eastAsia="仿宋_GB2312"/>
          <w:sz w:val="32"/>
          <w:szCs w:val="32"/>
        </w:rPr>
      </w:pPr>
      <w:r>
        <w:rPr>
          <w:rFonts w:hint="eastAsia" w:ascii="仿宋_GB2312" w:hAnsi="仿宋_GB2312" w:eastAsia="仿宋_GB2312" w:cs="仿宋_GB2312"/>
          <w:b/>
          <w:sz w:val="32"/>
          <w:szCs w:val="32"/>
        </w:rPr>
        <w:t>第四十九条</w:t>
      </w:r>
      <w:r>
        <w:rPr>
          <w:rFonts w:hint="eastAsia" w:ascii="仿宋_GB2312" w:eastAsia="仿宋_GB2312"/>
          <w:sz w:val="32"/>
          <w:szCs w:val="32"/>
        </w:rPr>
        <w:t xml:space="preserve">  本章程经第一届理事会2015年第一次会议审议同意，采用书面形式征求会员单位意见表决通过，自社团登记管理机关核准之日起生效。</w:t>
      </w:r>
    </w:p>
    <w:p>
      <w:pPr>
        <w:keepNext w:val="0"/>
        <w:keepLines w:val="0"/>
        <w:pageBreakBefore w:val="0"/>
        <w:widowControl w:val="0"/>
        <w:kinsoku/>
        <w:wordWrap/>
        <w:overflowPunct/>
        <w:topLinePunct w:val="0"/>
        <w:autoSpaceDE/>
        <w:autoSpaceDN/>
        <w:bidi w:val="0"/>
        <w:adjustRightInd w:val="0"/>
        <w:snapToGrid w:val="0"/>
        <w:spacing w:before="120" w:beforeAutospacing="0" w:after="0" w:afterAutospacing="0" w:line="360" w:lineRule="auto"/>
        <w:ind w:firstLine="643" w:firstLineChars="200"/>
        <w:jc w:val="both"/>
        <w:textAlignment w:val="auto"/>
        <w:rPr>
          <w:rFonts w:hint="eastAsia" w:ascii="仿宋_GB2312" w:eastAsia="仿宋_GB2312"/>
          <w:sz w:val="32"/>
          <w:szCs w:val="32"/>
        </w:rPr>
      </w:pPr>
      <w:r>
        <w:rPr>
          <w:rFonts w:hint="eastAsia" w:ascii="仿宋_GB2312" w:hAnsi="仿宋_GB2312" w:eastAsia="仿宋_GB2312" w:cs="仿宋_GB2312"/>
          <w:b/>
          <w:sz w:val="32"/>
          <w:szCs w:val="32"/>
        </w:rPr>
        <w:t>第五十条</w:t>
      </w:r>
      <w:r>
        <w:rPr>
          <w:rFonts w:hint="eastAsia" w:ascii="仿宋_GB2312" w:eastAsia="仿宋_GB2312"/>
          <w:sz w:val="32"/>
          <w:szCs w:val="32"/>
        </w:rPr>
        <w:t xml:space="preserve">  本章程解释权属协会理事会。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eastAsia="仿宋_GB2312"/>
          <w:sz w:val="32"/>
          <w:szCs w:val="32"/>
        </w:rPr>
      </w:pPr>
    </w:p>
    <w:p>
      <w:pPr>
        <w:spacing w:line="580" w:lineRule="exact"/>
        <w:ind w:firstLine="640" w:firstLineChars="200"/>
        <w:rPr>
          <w:rFonts w:hint="eastAsia" w:ascii="仿宋_GB2312" w:eastAsia="仿宋_GB2312"/>
          <w:sz w:val="32"/>
          <w:szCs w:val="32"/>
        </w:rPr>
        <w:sectPr>
          <w:pgSz w:w="11906" w:h="16838"/>
          <w:pgMar w:top="1440" w:right="1800" w:bottom="1440" w:left="1800" w:header="708" w:footer="708" w:gutter="0"/>
          <w:cols w:space="708" w:num="1"/>
          <w:docGrid w:linePitch="360" w:charSpace="0"/>
        </w:sectPr>
      </w:pPr>
    </w:p>
    <w:p>
      <w:pPr>
        <w:spacing w:line="560" w:lineRule="exact"/>
        <w:rPr>
          <w:rFonts w:hint="default" w:ascii="仿宋_GB2312" w:hAnsi="仿宋_GB2312" w:eastAsia="仿宋_GB2312" w:cs="仿宋_GB2312"/>
          <w:color w:val="000000"/>
          <w:sz w:val="24"/>
          <w:szCs w:val="24"/>
          <w:lang w:val="en-US" w:eastAsia="zh-CN"/>
        </w:rPr>
      </w:pPr>
      <w:r>
        <w:rPr>
          <w:rFonts w:hint="eastAsia" w:ascii="仿宋_GB2312" w:hAnsi="仿宋_GB2312" w:eastAsia="仿宋_GB2312" w:cs="仿宋_GB2312"/>
          <w:color w:val="000000"/>
          <w:sz w:val="24"/>
          <w:szCs w:val="24"/>
          <w:lang w:val="en-US" w:eastAsia="zh-CN"/>
        </w:rPr>
        <w:t>附件2：</w:t>
      </w:r>
    </w:p>
    <w:p>
      <w:pPr>
        <w:keepNext w:val="0"/>
        <w:keepLines w:val="0"/>
        <w:pageBreakBefore w:val="0"/>
        <w:widowControl/>
        <w:kinsoku/>
        <w:wordWrap/>
        <w:overflowPunct/>
        <w:topLinePunct w:val="0"/>
        <w:autoSpaceDE/>
        <w:autoSpaceDN/>
        <w:bidi w:val="0"/>
        <w:adjustRightInd/>
        <w:snapToGrid/>
        <w:spacing w:after="0" w:line="360" w:lineRule="auto"/>
        <w:ind w:right="0" w:rightChars="0"/>
        <w:jc w:val="center"/>
        <w:textAlignment w:val="auto"/>
        <w:outlineLvl w:val="9"/>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协会简介</w:t>
      </w:r>
    </w:p>
    <w:p>
      <w:pPr>
        <w:keepNext w:val="0"/>
        <w:keepLines w:val="0"/>
        <w:pageBreakBefore w:val="0"/>
        <w:widowControl/>
        <w:kinsoku/>
        <w:wordWrap/>
        <w:overflowPunct/>
        <w:topLinePunct w:val="0"/>
        <w:autoSpaceDE/>
        <w:autoSpaceDN/>
        <w:bidi w:val="0"/>
        <w:adjustRightInd/>
        <w:snapToGrid/>
        <w:spacing w:before="120" w:after="0" w:line="540" w:lineRule="exact"/>
        <w:ind w:left="0" w:leftChars="0" w:right="0" w:rightChars="0" w:firstLine="616" w:firstLineChars="200"/>
        <w:jc w:val="both"/>
        <w:textAlignment w:val="auto"/>
        <w:outlineLvl w:val="9"/>
        <w:rPr>
          <w:rFonts w:hint="eastAsia" w:ascii="仿宋_GB2312" w:hAnsi="仿宋_GB2312" w:eastAsia="仿宋_GB2312" w:cs="仿宋_GB2312"/>
          <w:color w:val="000000"/>
          <w:spacing w:val="-6"/>
          <w:sz w:val="32"/>
          <w:szCs w:val="32"/>
          <w:lang w:eastAsia="zh-CN"/>
        </w:rPr>
      </w:pPr>
      <w:r>
        <w:rPr>
          <w:rFonts w:hint="eastAsia" w:ascii="仿宋_GB2312" w:hAnsi="仿宋_GB2312" w:eastAsia="仿宋_GB2312" w:cs="仿宋_GB2312"/>
          <w:color w:val="000000"/>
          <w:spacing w:val="-6"/>
          <w:sz w:val="32"/>
          <w:szCs w:val="32"/>
        </w:rPr>
        <w:t>商洛市循环经济协会是由原商洛市资源（尾矿）综合利用协会更名成立的我市唯一一家专门提供循环经济领域综合服务的社会团体，原协会成立于2011年。商洛市循环经济协会业务主管部门是商洛市发展和改革委员会，由全市从事和热衷于循环经济的企业、科研院校及相关单位组成</w:t>
      </w:r>
      <w:r>
        <w:rPr>
          <w:rFonts w:hint="eastAsia" w:ascii="仿宋_GB2312" w:hAnsi="仿宋_GB2312" w:eastAsia="仿宋_GB2312" w:cs="仿宋_GB2312"/>
          <w:color w:val="000000"/>
          <w:spacing w:val="-6"/>
          <w:sz w:val="32"/>
          <w:szCs w:val="32"/>
          <w:lang w:eastAsia="zh-CN"/>
        </w:rPr>
        <w:t>。</w:t>
      </w:r>
    </w:p>
    <w:p>
      <w:pPr>
        <w:keepNext w:val="0"/>
        <w:keepLines w:val="0"/>
        <w:pageBreakBefore w:val="0"/>
        <w:widowControl/>
        <w:kinsoku/>
        <w:wordWrap/>
        <w:overflowPunct/>
        <w:topLinePunct w:val="0"/>
        <w:autoSpaceDE/>
        <w:autoSpaceDN/>
        <w:bidi w:val="0"/>
        <w:adjustRightInd/>
        <w:snapToGrid/>
        <w:spacing w:before="120" w:after="0"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协会自成立以来，始终坚持以科学发展观为指导，以服务政府和会员单位为宗旨，贯彻节约资源和保护环境基本国策，落实循环经济促进法，按照“减量化、再利用、资源化</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减量化优先”原则，积极推动</w:t>
      </w:r>
      <w:r>
        <w:rPr>
          <w:rFonts w:hint="eastAsia" w:ascii="仿宋_GB2312" w:hAnsi="仿宋_GB2312" w:eastAsia="仿宋_GB2312" w:cs="仿宋_GB2312"/>
          <w:color w:val="000000"/>
          <w:sz w:val="32"/>
          <w:szCs w:val="32"/>
          <w:lang w:val="en-US" w:eastAsia="zh-CN"/>
        </w:rPr>
        <w:t>我市</w:t>
      </w:r>
      <w:r>
        <w:rPr>
          <w:rFonts w:hint="eastAsia" w:ascii="仿宋_GB2312" w:hAnsi="仿宋_GB2312" w:eastAsia="仿宋_GB2312" w:cs="仿宋_GB2312"/>
          <w:color w:val="000000"/>
          <w:sz w:val="32"/>
          <w:szCs w:val="32"/>
        </w:rPr>
        <w:t>构建循环型产业体系、资源再生利用产业化、绿色消费、形成覆盖全社会的资源循环利用体系，促进能源资源高效清洁利用，提高资源综合利用效率和水平，促进经济发展方式转变，加快生态文明建设步伐，在资源综合利用政策咨询、宣传培训、技术推广、企业扶持以及示范带动等方面做了大量卓有成效的工作，对建设国家资源综合利用“双百工程”示范基地和创建循环经济示范市起到了重要作用，得到政府及社会各界的充分肯定。</w:t>
      </w:r>
    </w:p>
    <w:p>
      <w:pPr>
        <w:keepNext w:val="0"/>
        <w:keepLines w:val="0"/>
        <w:pageBreakBefore w:val="0"/>
        <w:widowControl/>
        <w:kinsoku/>
        <w:wordWrap/>
        <w:overflowPunct/>
        <w:topLinePunct w:val="0"/>
        <w:autoSpaceDE/>
        <w:autoSpaceDN/>
        <w:bidi w:val="0"/>
        <w:adjustRightInd/>
        <w:snapToGrid/>
        <w:spacing w:before="120" w:after="0"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sectPr>
          <w:pgSz w:w="11906" w:h="16838"/>
          <w:pgMar w:top="1440" w:right="1800" w:bottom="1440" w:left="1800" w:header="708" w:footer="708" w:gutter="0"/>
          <w:cols w:space="708" w:num="1"/>
          <w:docGrid w:linePitch="360" w:charSpace="0"/>
        </w:sectPr>
      </w:pPr>
      <w:r>
        <w:rPr>
          <w:rFonts w:hint="eastAsia" w:ascii="仿宋_GB2312" w:hAnsi="仿宋_GB2312" w:eastAsia="仿宋_GB2312" w:cs="仿宋_GB2312"/>
          <w:color w:val="000000"/>
          <w:sz w:val="32"/>
          <w:szCs w:val="32"/>
        </w:rPr>
        <w:t>截止201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年底，协会共有会员1</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家。其中市直会员12家，县区单位7家，企业会员83家，其中新型建材企业占47％，矿山企业占19％，新能源企业占13％，生物科技企业占4％，其他企业占17％。</w:t>
      </w:r>
    </w:p>
    <w:p>
      <w:pPr>
        <w:spacing w:line="560" w:lineRule="exact"/>
        <w:jc w:val="both"/>
        <w:rPr>
          <w:rFonts w:hint="default" w:ascii="方正小标宋简体" w:hAnsi="方正小标宋简体" w:eastAsia="方正小标宋简体" w:cs="方正小标宋简体"/>
          <w:color w:val="000000"/>
          <w:sz w:val="36"/>
          <w:szCs w:val="36"/>
          <w:lang w:val="en-US" w:eastAsia="zh-CN"/>
        </w:rPr>
      </w:pPr>
      <w:r>
        <w:rPr>
          <w:rFonts w:hint="eastAsia" w:ascii="仿宋_GB2312" w:hAnsi="仿宋_GB2312" w:eastAsia="仿宋_GB2312" w:cs="仿宋_GB2312"/>
          <w:color w:val="000000"/>
          <w:sz w:val="24"/>
          <w:szCs w:val="24"/>
          <w:lang w:val="en-US" w:eastAsia="zh-CN"/>
        </w:rPr>
        <w:t>附件3：</w:t>
      </w:r>
    </w:p>
    <w:p>
      <w:pPr>
        <w:spacing w:line="560" w:lineRule="exact"/>
        <w:jc w:val="center"/>
        <w:rPr>
          <w:rFonts w:hint="default" w:ascii="Arial" w:hAnsi="Arial" w:eastAsia="宋体" w:cs="Arial"/>
          <w:i w:val="0"/>
          <w:caps w:val="0"/>
          <w:color w:val="333333"/>
          <w:spacing w:val="0"/>
          <w:sz w:val="24"/>
          <w:szCs w:val="24"/>
          <w:shd w:val="clear" w:fill="FFFFFF"/>
          <w:lang w:val="en-US" w:eastAsia="zh-CN"/>
        </w:rPr>
      </w:pPr>
      <w:r>
        <w:rPr>
          <w:rFonts w:hint="eastAsia" w:ascii="方正小标宋简体" w:hAnsi="方正小标宋简体" w:eastAsia="方正小标宋简体" w:cs="方正小标宋简体"/>
          <w:i w:val="0"/>
          <w:caps w:val="0"/>
          <w:color w:val="333333"/>
          <w:spacing w:val="0"/>
          <w:sz w:val="36"/>
          <w:szCs w:val="36"/>
          <w:shd w:val="clear" w:fill="FFFFFF"/>
          <w:lang w:val="en-US" w:eastAsia="zh-CN"/>
        </w:rPr>
        <w:t>入会指南</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color w:val="000000"/>
          <w:sz w:val="32"/>
          <w:szCs w:val="32"/>
        </w:rPr>
        <w:t>一、申请加入本会，必须具备下列条件：</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拥护本协会的章程；</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自愿加入本协会，按时交纳会费，并参加协会组织的活动；</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市内从事循环经济有关的单位或公民；</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无重大违法、违纪行为和未结刑事诉讼前科。</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val="en-US" w:eastAsia="zh-CN"/>
        </w:rPr>
        <w:t>二、申请加</w:t>
      </w:r>
      <w:r>
        <w:rPr>
          <w:rFonts w:hint="eastAsia" w:ascii="黑体" w:hAnsi="黑体" w:eastAsia="黑体" w:cs="黑体"/>
          <w:b w:val="0"/>
          <w:bCs w:val="0"/>
          <w:sz w:val="32"/>
          <w:szCs w:val="32"/>
        </w:rPr>
        <w:t>入</w:t>
      </w:r>
      <w:r>
        <w:rPr>
          <w:rFonts w:hint="eastAsia" w:ascii="黑体" w:hAnsi="黑体" w:eastAsia="黑体" w:cs="黑体"/>
          <w:b w:val="0"/>
          <w:bCs w:val="0"/>
          <w:sz w:val="32"/>
          <w:szCs w:val="32"/>
          <w:lang w:val="en-US" w:eastAsia="zh-CN"/>
        </w:rPr>
        <w:t>本</w:t>
      </w:r>
      <w:r>
        <w:rPr>
          <w:rFonts w:hint="eastAsia" w:ascii="黑体" w:hAnsi="黑体" w:eastAsia="黑体" w:cs="黑体"/>
          <w:b w:val="0"/>
          <w:bCs w:val="0"/>
          <w:sz w:val="32"/>
          <w:szCs w:val="32"/>
        </w:rPr>
        <w:t>会的程序</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自愿提交入会申请书及相关材料；</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rPr>
          <w:rFonts w:hint="eastAsia" w:ascii="仿宋_GB2312" w:hAnsi="仿宋_GB2312" w:eastAsia="仿宋_GB2312" w:cs="仿宋_GB2312"/>
          <w:spacing w:val="-34"/>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pacing w:val="-34"/>
          <w:sz w:val="32"/>
          <w:szCs w:val="32"/>
        </w:rPr>
        <w:t>经协会秘书处讨论并提出初审意见</w:t>
      </w:r>
      <w:r>
        <w:rPr>
          <w:rFonts w:hint="eastAsia" w:ascii="仿宋_GB2312" w:hAnsi="仿宋_GB2312" w:eastAsia="仿宋_GB2312" w:cs="仿宋_GB2312"/>
          <w:spacing w:val="-34"/>
          <w:w w:val="80"/>
          <w:sz w:val="32"/>
          <w:szCs w:val="32"/>
        </w:rPr>
        <w:t>，</w:t>
      </w:r>
      <w:r>
        <w:rPr>
          <w:rFonts w:hint="eastAsia" w:ascii="仿宋_GB2312" w:hAnsi="仿宋_GB2312" w:eastAsia="仿宋_GB2312" w:cs="仿宋_GB2312"/>
          <w:spacing w:val="-34"/>
          <w:sz w:val="32"/>
          <w:szCs w:val="32"/>
        </w:rPr>
        <w:t>报理事会表决通过；</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交纳本年度会费；</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由协会秘书处发给会员证书。</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3"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b/>
          <w:bCs/>
          <w:sz w:val="32"/>
          <w:szCs w:val="32"/>
          <w:lang w:val="en-US" w:eastAsia="zh-CN"/>
        </w:rPr>
        <w:t>三、</w:t>
      </w:r>
      <w:r>
        <w:rPr>
          <w:rFonts w:hint="eastAsia" w:ascii="黑体" w:hAnsi="黑体" w:eastAsia="黑体" w:cs="黑体"/>
          <w:sz w:val="32"/>
          <w:szCs w:val="32"/>
        </w:rPr>
        <w:t>会员享有的权利</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本协会的表决权、选举权和被选举权；</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参加协会举办的活动；</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享受协会提供服务的优先权；</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对协会工作提出批评建议权和监督权；</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入会自愿，退会自由。</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outlineLvl w:val="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会员履行下列义务</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16" w:firstLineChars="200"/>
        <w:jc w:val="both"/>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lang w:val="en-US" w:eastAsia="zh-CN"/>
        </w:rPr>
        <w:t>1、</w:t>
      </w:r>
      <w:r>
        <w:rPr>
          <w:rFonts w:hint="eastAsia" w:ascii="仿宋_GB2312" w:hAnsi="仿宋_GB2312" w:eastAsia="仿宋_GB2312" w:cs="仿宋_GB2312"/>
          <w:spacing w:val="-6"/>
          <w:sz w:val="32"/>
          <w:szCs w:val="32"/>
        </w:rPr>
        <w:t>遵守协会章程，执行协会决议，维护协会利益；</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支持协会工作，完成协会委托的任务；</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按规定及时交纳会费；</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向协会反映情况，提供有关资料。</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五、退会程序</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会员不履行义务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经劝告不改的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违反协会章程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损害协会荣誉的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有严重违法乱纪行为的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经理事会表决通过，可劝其退会或予以除名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会员</w:t>
      </w:r>
      <w:r>
        <w:rPr>
          <w:rFonts w:hint="eastAsia" w:ascii="仿宋_GB2312" w:hAnsi="仿宋_GB2312" w:eastAsia="仿宋_GB2312" w:cs="仿宋_GB2312"/>
          <w:sz w:val="32"/>
          <w:szCs w:val="32"/>
          <w:lang w:val="en-US" w:eastAsia="zh-CN"/>
        </w:rPr>
        <w:t>主动</w:t>
      </w:r>
      <w:r>
        <w:rPr>
          <w:rFonts w:hint="eastAsia" w:ascii="仿宋_GB2312" w:hAnsi="仿宋_GB2312" w:eastAsia="仿宋_GB2312" w:cs="仿宋_GB2312"/>
          <w:sz w:val="32"/>
          <w:szCs w:val="32"/>
        </w:rPr>
        <w:t>退会应书面通知本会，并交回会员证。</w:t>
      </w:r>
    </w:p>
    <w:p>
      <w:pPr>
        <w:keepNext w:val="0"/>
        <w:keepLines w:val="0"/>
        <w:pageBreakBefore w:val="0"/>
        <w:widowControl w:val="0"/>
        <w:kinsoku/>
        <w:wordWrap/>
        <w:overflowPunct/>
        <w:topLinePunct w:val="0"/>
        <w:autoSpaceDE/>
        <w:autoSpaceDN/>
        <w:bidi w:val="0"/>
        <w:adjustRightInd w:val="0"/>
        <w:snapToGrid w:val="0"/>
        <w:spacing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黑体" w:hAnsi="黑体" w:eastAsia="黑体" w:cs="黑体"/>
          <w:sz w:val="32"/>
          <w:szCs w:val="32"/>
          <w:lang w:val="en-US" w:eastAsia="zh-CN"/>
        </w:rPr>
        <w:t>六、具体</w:t>
      </w:r>
      <w:r>
        <w:rPr>
          <w:rFonts w:hint="eastAsia" w:ascii="黑体" w:hAnsi="黑体" w:eastAsia="黑体" w:cs="黑体"/>
          <w:color w:val="000000"/>
          <w:sz w:val="32"/>
          <w:szCs w:val="32"/>
        </w:rPr>
        <w:t>入会程序及收费标准</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shd w:val="clear" w:color="auto" w:fill="FFFFFF"/>
        </w:rPr>
        <w:t>详细阅读《商洛市循环经济协会章程》；</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详细</w:t>
      </w:r>
      <w:r>
        <w:rPr>
          <w:rFonts w:hint="eastAsia" w:ascii="仿宋_GB2312" w:hAnsi="仿宋_GB2312" w:eastAsia="仿宋_GB2312" w:cs="仿宋_GB2312"/>
          <w:sz w:val="32"/>
          <w:szCs w:val="32"/>
        </w:rPr>
        <w:t>填写《商洛市循环经济协会入会申请表》</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与社会统一</w:t>
      </w:r>
      <w:r>
        <w:rPr>
          <w:rFonts w:hint="eastAsia" w:ascii="仿宋_GB2312" w:hAnsi="仿宋_GB2312" w:eastAsia="仿宋_GB2312" w:cs="仿宋_GB2312"/>
          <w:color w:val="000000"/>
          <w:sz w:val="32"/>
          <w:szCs w:val="32"/>
          <w:shd w:val="clear" w:color="auto" w:fill="FFFFFF"/>
        </w:rPr>
        <w:t>代码证复印件</w:t>
      </w:r>
      <w:r>
        <w:rPr>
          <w:rFonts w:hint="eastAsia" w:ascii="仿宋_GB2312" w:hAnsi="仿宋_GB2312" w:eastAsia="仿宋_GB2312" w:cs="仿宋_GB2312"/>
          <w:sz w:val="32"/>
          <w:szCs w:val="32"/>
          <w:lang w:val="en-US" w:eastAsia="zh-CN"/>
        </w:rPr>
        <w:t>一并</w:t>
      </w:r>
      <w:r>
        <w:rPr>
          <w:rFonts w:hint="eastAsia" w:ascii="仿宋_GB2312" w:hAnsi="仿宋_GB2312" w:eastAsia="仿宋_GB2312" w:cs="仿宋_GB2312"/>
          <w:sz w:val="32"/>
          <w:szCs w:val="32"/>
        </w:rPr>
        <w:t>报协会秘书处审核;</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3、协会秘书处在收到申请表的10个工作日内，将理事会意见以传真</w:t>
      </w:r>
      <w:r>
        <w:rPr>
          <w:rFonts w:hint="eastAsia" w:ascii="仿宋_GB2312" w:hAnsi="仿宋_GB2312" w:eastAsia="仿宋_GB2312" w:cs="仿宋_GB2312"/>
          <w:sz w:val="32"/>
          <w:szCs w:val="32"/>
          <w:lang w:val="en-US" w:eastAsia="zh-CN"/>
        </w:rPr>
        <w:t>或电子邮件</w:t>
      </w:r>
      <w:r>
        <w:rPr>
          <w:rFonts w:hint="eastAsia" w:ascii="仿宋_GB2312" w:hAnsi="仿宋_GB2312" w:eastAsia="仿宋_GB2312" w:cs="仿宋_GB2312"/>
          <w:sz w:val="32"/>
          <w:szCs w:val="32"/>
        </w:rPr>
        <w:t>形式通知</w:t>
      </w:r>
      <w:r>
        <w:rPr>
          <w:rFonts w:hint="eastAsia" w:ascii="仿宋_GB2312" w:hAnsi="仿宋_GB2312" w:eastAsia="仿宋_GB2312" w:cs="仿宋_GB2312"/>
          <w:sz w:val="32"/>
          <w:szCs w:val="32"/>
          <w:lang w:val="en-US" w:eastAsia="zh-CN"/>
        </w:rPr>
        <w:t>给</w:t>
      </w:r>
      <w:r>
        <w:rPr>
          <w:rFonts w:hint="eastAsia" w:ascii="仿宋_GB2312" w:hAnsi="仿宋_GB2312" w:eastAsia="仿宋_GB2312" w:cs="仿宋_GB2312"/>
          <w:sz w:val="32"/>
          <w:szCs w:val="32"/>
        </w:rPr>
        <w:t>申请单位;</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4、接通知后，按会费标准缴纳当年会员会费；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5、领取会员证书；</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6、成为协会会员后，应每年三月份以前按会费标准一次性缴纳完毕会员会费；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7、每年会费标准如下：</w:t>
      </w:r>
    </w:p>
    <w:p>
      <w:pPr>
        <w:keepNext w:val="0"/>
        <w:keepLines w:val="0"/>
        <w:pageBreakBefore w:val="0"/>
        <w:widowControl/>
        <w:kinsoku/>
        <w:wordWrap/>
        <w:overflowPunct/>
        <w:topLinePunct w:val="0"/>
        <w:autoSpaceDE/>
        <w:autoSpaceDN/>
        <w:bidi w:val="0"/>
        <w:adjustRightInd w:val="0"/>
        <w:snapToGrid w:val="0"/>
        <w:spacing w:after="0" w:line="56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普通会员单位每年会费为3000元；</w:t>
      </w:r>
    </w:p>
    <w:p>
      <w:pPr>
        <w:keepNext w:val="0"/>
        <w:keepLines w:val="0"/>
        <w:pageBreakBefore w:val="0"/>
        <w:widowControl/>
        <w:kinsoku/>
        <w:wordWrap/>
        <w:overflowPunct/>
        <w:topLinePunct w:val="0"/>
        <w:autoSpaceDE/>
        <w:autoSpaceDN/>
        <w:bidi w:val="0"/>
        <w:adjustRightInd w:val="0"/>
        <w:snapToGrid w:val="0"/>
        <w:spacing w:after="0" w:line="56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理事会员单位每年会费为5000元；</w:t>
      </w:r>
    </w:p>
    <w:p>
      <w:pPr>
        <w:keepNext w:val="0"/>
        <w:keepLines w:val="0"/>
        <w:pageBreakBefore w:val="0"/>
        <w:widowControl/>
        <w:kinsoku/>
        <w:wordWrap/>
        <w:overflowPunct/>
        <w:topLinePunct w:val="0"/>
        <w:autoSpaceDE/>
        <w:autoSpaceDN/>
        <w:bidi w:val="0"/>
        <w:adjustRightInd w:val="0"/>
        <w:snapToGrid w:val="0"/>
        <w:spacing w:after="0" w:line="56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常务理事会员单位每年会费为10000元；</w:t>
      </w:r>
    </w:p>
    <w:p>
      <w:pPr>
        <w:keepNext w:val="0"/>
        <w:keepLines w:val="0"/>
        <w:pageBreakBefore w:val="0"/>
        <w:widowControl/>
        <w:kinsoku/>
        <w:wordWrap/>
        <w:overflowPunct/>
        <w:topLinePunct w:val="0"/>
        <w:autoSpaceDE/>
        <w:autoSpaceDN/>
        <w:bidi w:val="0"/>
        <w:adjustRightInd w:val="0"/>
        <w:snapToGrid w:val="0"/>
        <w:spacing w:after="0" w:line="560" w:lineRule="exact"/>
        <w:ind w:firstLine="960" w:firstLine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会长、副会长单位每年会费为20000元。</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汇款方式如下：</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收款单位：商洛市</w:t>
      </w:r>
      <w:r>
        <w:rPr>
          <w:rFonts w:hint="eastAsia" w:ascii="仿宋_GB2312" w:hAnsi="仿宋_GB2312" w:eastAsia="仿宋_GB2312" w:cs="仿宋_GB2312"/>
          <w:color w:val="000000"/>
          <w:sz w:val="32"/>
          <w:szCs w:val="32"/>
          <w:lang w:eastAsia="zh-CN"/>
        </w:rPr>
        <w:t>循环经济</w:t>
      </w:r>
      <w:r>
        <w:rPr>
          <w:rFonts w:hint="eastAsia" w:ascii="仿宋_GB2312" w:hAnsi="仿宋_GB2312" w:eastAsia="仿宋_GB2312" w:cs="仿宋_GB2312"/>
          <w:color w:val="000000"/>
          <w:sz w:val="32"/>
          <w:szCs w:val="32"/>
        </w:rPr>
        <w:t>协会</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开户银行：建行商洛分行营业部</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账    号：6100 1670 0140 5250 4844</w:t>
      </w:r>
    </w:p>
    <w:p>
      <w:pPr>
        <w:keepNext w:val="0"/>
        <w:keepLines w:val="0"/>
        <w:pageBreakBefore w:val="0"/>
        <w:widowControl/>
        <w:kinsoku/>
        <w:wordWrap/>
        <w:overflowPunct/>
        <w:topLinePunct w:val="0"/>
        <w:autoSpaceDE/>
        <w:autoSpaceDN/>
        <w:bidi w:val="0"/>
        <w:adjustRightInd/>
        <w:snapToGrid/>
        <w:spacing w:before="120" w:after="0" w:line="54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rPr>
      </w:pPr>
    </w:p>
    <w:p>
      <w:pPr>
        <w:rPr>
          <w:rFonts w:hint="eastAsia"/>
        </w:rPr>
        <w:sectPr>
          <w:pgSz w:w="11906" w:h="16838"/>
          <w:pgMar w:top="1327" w:right="1800" w:bottom="1327" w:left="1800" w:header="708" w:footer="708" w:gutter="0"/>
          <w:cols w:space="708" w:num="1"/>
          <w:docGrid w:linePitch="360" w:charSpace="0"/>
        </w:sectPr>
      </w:pPr>
    </w:p>
    <w:p>
      <w:pPr>
        <w:spacing w:line="560" w:lineRule="exact"/>
        <w:jc w:val="center"/>
        <w:rPr>
          <w:rFonts w:hint="eastAsia" w:ascii="方正小标宋简体" w:hAnsi="方正小标宋简体" w:eastAsia="方正小标宋简体" w:cs="方正小标宋简体"/>
          <w:color w:val="000000"/>
          <w:sz w:val="36"/>
          <w:szCs w:val="36"/>
          <w:shd w:val="clear" w:color="auto" w:fill="FFFFFF"/>
        </w:rPr>
      </w:pPr>
      <w:r>
        <w:rPr>
          <w:rFonts w:hint="eastAsia" w:ascii="方正小标宋简体" w:hAnsi="方正小标宋简体" w:eastAsia="方正小标宋简体" w:cs="方正小标宋简体"/>
          <w:color w:val="000000"/>
          <w:sz w:val="36"/>
          <w:szCs w:val="36"/>
          <w:shd w:val="clear" w:color="auto" w:fill="FFFFFF"/>
        </w:rPr>
        <w:t>商洛市循环经济协会入会申请表</w:t>
      </w:r>
    </w:p>
    <w:tbl>
      <w:tblPr>
        <w:tblStyle w:val="5"/>
        <w:tblW w:w="0" w:type="auto"/>
        <w:tblInd w:w="0" w:type="dxa"/>
        <w:tblLayout w:type="fixed"/>
        <w:tblCellMar>
          <w:top w:w="0" w:type="dxa"/>
          <w:left w:w="0" w:type="dxa"/>
          <w:bottom w:w="0" w:type="dxa"/>
          <w:right w:w="0" w:type="dxa"/>
        </w:tblCellMar>
      </w:tblPr>
      <w:tblGrid>
        <w:gridCol w:w="1281"/>
        <w:gridCol w:w="1681"/>
        <w:gridCol w:w="1859"/>
        <w:gridCol w:w="1"/>
        <w:gridCol w:w="1515"/>
        <w:gridCol w:w="1969"/>
      </w:tblGrid>
      <w:tr>
        <w:tblPrEx>
          <w:tblCellMar>
            <w:top w:w="0" w:type="dxa"/>
            <w:left w:w="0" w:type="dxa"/>
            <w:bottom w:w="0" w:type="dxa"/>
            <w:right w:w="0" w:type="dxa"/>
          </w:tblCellMar>
        </w:tblPrEx>
        <w:trPr>
          <w:trHeight w:val="454" w:hRule="atLeast"/>
        </w:trPr>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单位名称</w:t>
            </w:r>
          </w:p>
        </w:tc>
        <w:tc>
          <w:tcPr>
            <w:tcW w:w="354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after="0"/>
              <w:jc w:val="center"/>
              <w:rPr>
                <w:rFonts w:hint="eastAsia" w:ascii="宋体" w:hAnsi="宋体" w:eastAsia="宋体" w:cs="宋体"/>
                <w:i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社会统一代码</w:t>
            </w:r>
          </w:p>
        </w:tc>
        <w:tc>
          <w:tcPr>
            <w:tcW w:w="1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after="0"/>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54" w:hRule="atLeast"/>
        </w:trPr>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单位地址</w:t>
            </w:r>
          </w:p>
        </w:tc>
        <w:tc>
          <w:tcPr>
            <w:tcW w:w="354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after="0"/>
              <w:jc w:val="center"/>
              <w:rPr>
                <w:rFonts w:hint="eastAsia" w:ascii="宋体" w:hAnsi="宋体" w:eastAsia="宋体" w:cs="宋体"/>
                <w:i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单位性质</w:t>
            </w:r>
          </w:p>
        </w:tc>
        <w:tc>
          <w:tcPr>
            <w:tcW w:w="1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after="0"/>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54" w:hRule="atLeast"/>
        </w:trPr>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公司网址</w:t>
            </w:r>
          </w:p>
        </w:tc>
        <w:tc>
          <w:tcPr>
            <w:tcW w:w="354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after="0"/>
              <w:jc w:val="center"/>
              <w:rPr>
                <w:rFonts w:hint="eastAsia" w:ascii="宋体" w:hAnsi="宋体" w:eastAsia="宋体" w:cs="宋体"/>
                <w:i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邮  箱</w:t>
            </w:r>
          </w:p>
        </w:tc>
        <w:tc>
          <w:tcPr>
            <w:tcW w:w="1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after="0"/>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54" w:hRule="atLeast"/>
        </w:trPr>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办公电话</w:t>
            </w:r>
          </w:p>
        </w:tc>
        <w:tc>
          <w:tcPr>
            <w:tcW w:w="354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after="0"/>
              <w:jc w:val="center"/>
              <w:rPr>
                <w:rFonts w:hint="eastAsia" w:ascii="宋体" w:hAnsi="宋体" w:eastAsia="宋体" w:cs="宋体"/>
                <w:i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传  真</w:t>
            </w:r>
          </w:p>
        </w:tc>
        <w:tc>
          <w:tcPr>
            <w:tcW w:w="1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after="0"/>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54" w:hRule="atLeast"/>
        </w:trPr>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申请级别</w:t>
            </w:r>
          </w:p>
        </w:tc>
        <w:tc>
          <w:tcPr>
            <w:tcW w:w="702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after="0"/>
              <w:ind w:firstLine="210" w:firstLineChars="100"/>
              <w:jc w:val="center"/>
              <w:rPr>
                <w:rFonts w:hint="eastAsia" w:ascii="宋体" w:hAnsi="宋体" w:eastAsia="宋体" w:cs="宋体"/>
                <w:i w:val="0"/>
                <w:color w:val="000000"/>
                <w:sz w:val="21"/>
                <w:szCs w:val="21"/>
                <w:u w:val="none"/>
              </w:rPr>
            </w:pPr>
            <w:r>
              <w:rPr>
                <w:rFonts w:hint="eastAsia" w:ascii="宋体" w:hAnsi="宋体" w:eastAsia="宋体" w:cs="宋体"/>
                <w:sz w:val="21"/>
                <w:szCs w:val="21"/>
                <w:lang w:val="en-US" w:eastAsia="zh-CN"/>
              </w:rPr>
              <w:sym w:font="Wingdings 2" w:char="00A3"/>
            </w:r>
            <w:r>
              <w:rPr>
                <w:rFonts w:hint="eastAsia" w:ascii="宋体" w:hAnsi="宋体" w:eastAsia="宋体" w:cs="宋体"/>
                <w:sz w:val="21"/>
                <w:szCs w:val="21"/>
                <w:vertAlign w:val="baseline"/>
                <w:lang w:val="en-US" w:eastAsia="zh-CN"/>
              </w:rPr>
              <w:t xml:space="preserve">副会长      </w:t>
            </w:r>
            <w:r>
              <w:rPr>
                <w:rFonts w:hint="eastAsia" w:ascii="宋体" w:hAnsi="宋体" w:eastAsia="宋体" w:cs="宋体"/>
                <w:sz w:val="21"/>
                <w:szCs w:val="21"/>
                <w:lang w:val="en-US" w:eastAsia="zh-CN"/>
              </w:rPr>
              <w:t>□</w:t>
            </w:r>
            <w:r>
              <w:rPr>
                <w:rFonts w:hint="eastAsia" w:ascii="宋体" w:hAnsi="宋体" w:eastAsia="宋体" w:cs="宋体"/>
                <w:sz w:val="21"/>
                <w:szCs w:val="21"/>
                <w:vertAlign w:val="baseline"/>
                <w:lang w:val="en-US" w:eastAsia="zh-CN"/>
              </w:rPr>
              <w:t xml:space="preserve">常务理事       </w:t>
            </w:r>
            <w:r>
              <w:rPr>
                <w:rFonts w:hint="eastAsia" w:ascii="宋体" w:hAnsi="宋体" w:eastAsia="宋体" w:cs="宋体"/>
                <w:sz w:val="21"/>
                <w:szCs w:val="21"/>
                <w:lang w:val="en-US" w:eastAsia="zh-CN"/>
              </w:rPr>
              <w:t>□</w:t>
            </w:r>
            <w:r>
              <w:rPr>
                <w:rFonts w:hint="eastAsia" w:ascii="宋体" w:hAnsi="宋体" w:eastAsia="宋体" w:cs="宋体"/>
                <w:sz w:val="21"/>
                <w:szCs w:val="21"/>
                <w:vertAlign w:val="baseline"/>
                <w:lang w:val="en-US" w:eastAsia="zh-CN"/>
              </w:rPr>
              <w:t xml:space="preserve">理事       </w:t>
            </w:r>
            <w:r>
              <w:rPr>
                <w:rFonts w:hint="eastAsia" w:ascii="宋体" w:hAnsi="宋体" w:eastAsia="宋体" w:cs="宋体"/>
                <w:sz w:val="21"/>
                <w:szCs w:val="21"/>
                <w:lang w:val="en-US" w:eastAsia="zh-CN"/>
              </w:rPr>
              <w:t>□</w:t>
            </w:r>
            <w:r>
              <w:rPr>
                <w:rFonts w:hint="eastAsia" w:ascii="宋体" w:hAnsi="宋体" w:eastAsia="宋体" w:cs="宋体"/>
                <w:sz w:val="21"/>
                <w:szCs w:val="21"/>
                <w:vertAlign w:val="baseline"/>
                <w:lang w:val="en-US" w:eastAsia="zh-CN"/>
              </w:rPr>
              <w:t>普通会员</w:t>
            </w:r>
          </w:p>
        </w:tc>
      </w:tr>
      <w:tr>
        <w:tblPrEx>
          <w:tblCellMar>
            <w:top w:w="0" w:type="dxa"/>
            <w:left w:w="0" w:type="dxa"/>
            <w:bottom w:w="0" w:type="dxa"/>
            <w:right w:w="0" w:type="dxa"/>
          </w:tblCellMar>
        </w:tblPrEx>
        <w:trPr>
          <w:trHeight w:val="454" w:hRule="atLeast"/>
        </w:trPr>
        <w:tc>
          <w:tcPr>
            <w:tcW w:w="128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法定代表人</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姓  名</w:t>
            </w:r>
          </w:p>
        </w:tc>
        <w:tc>
          <w:tcPr>
            <w:tcW w:w="18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after="0"/>
              <w:jc w:val="center"/>
              <w:rPr>
                <w:rFonts w:hint="eastAsia" w:ascii="宋体" w:hAnsi="宋体" w:eastAsia="宋体" w:cs="宋体"/>
                <w:i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政治面貌</w:t>
            </w:r>
          </w:p>
        </w:tc>
        <w:tc>
          <w:tcPr>
            <w:tcW w:w="1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after="0"/>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54" w:hRule="atLeast"/>
        </w:trPr>
        <w:tc>
          <w:tcPr>
            <w:tcW w:w="128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after="0"/>
              <w:jc w:val="center"/>
              <w:rPr>
                <w:rFonts w:hint="eastAsia" w:ascii="宋体" w:hAnsi="宋体" w:eastAsia="宋体" w:cs="宋体"/>
                <w:i w:val="0"/>
                <w:color w:val="000000"/>
                <w:sz w:val="21"/>
                <w:szCs w:val="21"/>
                <w:u w:val="none"/>
              </w:rPr>
            </w:pP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身份证号码</w:t>
            </w:r>
          </w:p>
        </w:tc>
        <w:tc>
          <w:tcPr>
            <w:tcW w:w="18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after="0"/>
              <w:jc w:val="center"/>
              <w:rPr>
                <w:rFonts w:hint="eastAsia" w:ascii="宋体" w:hAnsi="宋体" w:eastAsia="宋体" w:cs="宋体"/>
                <w:i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  话</w:t>
            </w:r>
          </w:p>
        </w:tc>
        <w:tc>
          <w:tcPr>
            <w:tcW w:w="1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after="0"/>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54" w:hRule="atLeast"/>
        </w:trPr>
        <w:tc>
          <w:tcPr>
            <w:tcW w:w="128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after="0"/>
              <w:jc w:val="center"/>
              <w:rPr>
                <w:rFonts w:hint="eastAsia" w:ascii="宋体" w:hAnsi="宋体" w:eastAsia="宋体" w:cs="宋体"/>
                <w:i w:val="0"/>
                <w:color w:val="000000"/>
                <w:sz w:val="21"/>
                <w:szCs w:val="21"/>
                <w:u w:val="none"/>
              </w:rPr>
            </w:pP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  机</w:t>
            </w:r>
          </w:p>
        </w:tc>
        <w:tc>
          <w:tcPr>
            <w:tcW w:w="18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after="0"/>
              <w:jc w:val="center"/>
              <w:rPr>
                <w:rFonts w:hint="eastAsia" w:ascii="宋体" w:hAnsi="宋体" w:eastAsia="宋体" w:cs="宋体"/>
                <w:i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邮  箱</w:t>
            </w:r>
          </w:p>
        </w:tc>
        <w:tc>
          <w:tcPr>
            <w:tcW w:w="1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after="0"/>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54" w:hRule="atLeast"/>
        </w:trPr>
        <w:tc>
          <w:tcPr>
            <w:tcW w:w="128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after="0"/>
              <w:jc w:val="center"/>
              <w:rPr>
                <w:rFonts w:hint="eastAsia" w:ascii="宋体" w:hAnsi="宋体" w:eastAsia="宋体" w:cs="宋体"/>
                <w:i w:val="0"/>
                <w:color w:val="000000"/>
                <w:sz w:val="21"/>
                <w:szCs w:val="21"/>
                <w:u w:val="none"/>
              </w:rPr>
            </w:pPr>
          </w:p>
        </w:tc>
        <w:tc>
          <w:tcPr>
            <w:tcW w:w="702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top"/>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担任社会职务（含名誉）情况：</w:t>
            </w:r>
          </w:p>
        </w:tc>
      </w:tr>
      <w:tr>
        <w:tblPrEx>
          <w:tblCellMar>
            <w:top w:w="0" w:type="dxa"/>
            <w:left w:w="0" w:type="dxa"/>
            <w:bottom w:w="0" w:type="dxa"/>
            <w:right w:w="0" w:type="dxa"/>
          </w:tblCellMar>
        </w:tblPrEx>
        <w:trPr>
          <w:trHeight w:val="454" w:hRule="atLeast"/>
        </w:trPr>
        <w:tc>
          <w:tcPr>
            <w:tcW w:w="128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联系人</w:t>
            </w: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姓  名</w:t>
            </w:r>
          </w:p>
        </w:tc>
        <w:tc>
          <w:tcPr>
            <w:tcW w:w="18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after="0"/>
              <w:jc w:val="center"/>
              <w:rPr>
                <w:rFonts w:hint="eastAsia" w:ascii="宋体" w:hAnsi="宋体" w:eastAsia="宋体" w:cs="宋体"/>
                <w:i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职  务</w:t>
            </w:r>
          </w:p>
        </w:tc>
        <w:tc>
          <w:tcPr>
            <w:tcW w:w="1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after="0"/>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54" w:hRule="atLeast"/>
        </w:trPr>
        <w:tc>
          <w:tcPr>
            <w:tcW w:w="128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after="0"/>
              <w:jc w:val="center"/>
              <w:rPr>
                <w:rFonts w:hint="eastAsia" w:ascii="宋体" w:hAnsi="宋体" w:eastAsia="宋体" w:cs="宋体"/>
                <w:i w:val="0"/>
                <w:color w:val="000000"/>
                <w:sz w:val="21"/>
                <w:szCs w:val="21"/>
                <w:u w:val="none"/>
              </w:rPr>
            </w:pP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手  机</w:t>
            </w:r>
          </w:p>
        </w:tc>
        <w:tc>
          <w:tcPr>
            <w:tcW w:w="18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after="0"/>
              <w:jc w:val="center"/>
              <w:rPr>
                <w:rFonts w:hint="eastAsia" w:ascii="宋体" w:hAnsi="宋体" w:eastAsia="宋体" w:cs="宋体"/>
                <w:i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  话</w:t>
            </w:r>
          </w:p>
        </w:tc>
        <w:tc>
          <w:tcPr>
            <w:tcW w:w="1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after="0"/>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54" w:hRule="atLeast"/>
        </w:trPr>
        <w:tc>
          <w:tcPr>
            <w:tcW w:w="128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after="0"/>
              <w:jc w:val="center"/>
              <w:rPr>
                <w:rFonts w:hint="eastAsia" w:ascii="宋体" w:hAnsi="宋体" w:eastAsia="宋体" w:cs="宋体"/>
                <w:i w:val="0"/>
                <w:color w:val="000000"/>
                <w:sz w:val="21"/>
                <w:szCs w:val="21"/>
                <w:u w:val="none"/>
              </w:rPr>
            </w:pPr>
          </w:p>
        </w:tc>
        <w:tc>
          <w:tcPr>
            <w:tcW w:w="16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邮  箱</w:t>
            </w:r>
          </w:p>
        </w:tc>
        <w:tc>
          <w:tcPr>
            <w:tcW w:w="18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after="0"/>
              <w:jc w:val="center"/>
              <w:rPr>
                <w:rFonts w:hint="eastAsia" w:ascii="宋体" w:hAnsi="宋体" w:eastAsia="宋体" w:cs="宋体"/>
                <w:i w:val="0"/>
                <w:color w:val="000000"/>
                <w:sz w:val="21"/>
                <w:szCs w:val="21"/>
                <w:u w:val="none"/>
              </w:rPr>
            </w:pPr>
          </w:p>
        </w:tc>
        <w:tc>
          <w:tcPr>
            <w:tcW w:w="15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微信号码</w:t>
            </w:r>
          </w:p>
        </w:tc>
        <w:tc>
          <w:tcPr>
            <w:tcW w:w="19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after="0"/>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495" w:hRule="atLeast"/>
        </w:trPr>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主要产品</w:t>
            </w:r>
          </w:p>
        </w:tc>
        <w:tc>
          <w:tcPr>
            <w:tcW w:w="702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val="0"/>
              <w:snapToGrid w:val="0"/>
              <w:spacing w:after="0"/>
              <w:jc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trHeight w:val="1400" w:hRule="atLeast"/>
        </w:trPr>
        <w:tc>
          <w:tcPr>
            <w:tcW w:w="1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单位简介</w:t>
            </w:r>
          </w:p>
        </w:tc>
        <w:tc>
          <w:tcPr>
            <w:tcW w:w="702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color w:val="000000"/>
                <w:sz w:val="21"/>
                <w:szCs w:val="21"/>
                <w:u w:val="none"/>
              </w:rPr>
            </w:pPr>
          </w:p>
        </w:tc>
      </w:tr>
      <w:tr>
        <w:tblPrEx>
          <w:tblCellMar>
            <w:top w:w="0" w:type="dxa"/>
            <w:left w:w="0" w:type="dxa"/>
            <w:bottom w:w="0" w:type="dxa"/>
            <w:right w:w="0" w:type="dxa"/>
          </w:tblCellMar>
        </w:tblPrEx>
        <w:trPr>
          <w:cantSplit/>
          <w:trHeight w:val="1992"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入会申请</w:t>
            </w:r>
          </w:p>
        </w:tc>
        <w:tc>
          <w:tcPr>
            <w:tcW w:w="354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line="360" w:lineRule="auto"/>
              <w:ind w:firstLine="422" w:firstLineChars="200"/>
              <w:jc w:val="both"/>
              <w:textAlignment w:val="auto"/>
              <w:rPr>
                <w:rFonts w:hint="eastAsia" w:ascii="宋体" w:hAnsi="宋体" w:eastAsia="宋体" w:cs="宋体"/>
                <w:sz w:val="21"/>
                <w:szCs w:val="21"/>
              </w:rPr>
            </w:pPr>
            <w:r>
              <w:rPr>
                <w:rFonts w:hint="eastAsia" w:ascii="楷体" w:hAnsi="楷体" w:eastAsia="楷体" w:cs="楷体"/>
                <w:b/>
                <w:bCs/>
                <w:color w:val="000000"/>
                <w:sz w:val="21"/>
                <w:szCs w:val="21"/>
                <w:shd w:val="clear" w:color="auto" w:fill="FFFFFF"/>
              </w:rPr>
              <w:t>自愿申请加入商洛市循环经济协会会员单位，承认并遵守协会章程，履行会员义务和权利，严格遵守行业自律要求，积极参与协会活动，按时缴纳会费，为促进商洛市循环经济发展做出应有贡献。</w:t>
            </w:r>
          </w:p>
        </w:tc>
        <w:tc>
          <w:tcPr>
            <w:tcW w:w="348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color w:val="000000"/>
                <w:sz w:val="21"/>
                <w:szCs w:val="21"/>
                <w:shd w:val="clear" w:color="auto" w:fill="FFFFFF"/>
              </w:rPr>
            </w:pPr>
          </w:p>
          <w:p>
            <w:pPr>
              <w:spacing w:line="360" w:lineRule="auto"/>
              <w:ind w:firstLine="210" w:firstLineChars="100"/>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rPr>
              <w:t>法人代表</w:t>
            </w:r>
            <w:r>
              <w:rPr>
                <w:rFonts w:hint="eastAsia" w:ascii="宋体" w:hAnsi="宋体" w:eastAsia="宋体" w:cs="宋体"/>
                <w:color w:val="000000"/>
                <w:sz w:val="21"/>
                <w:szCs w:val="21"/>
                <w:shd w:val="clear" w:color="auto" w:fill="FFFFFF"/>
                <w:lang w:eastAsia="zh-CN"/>
              </w:rPr>
              <w:t>（签字）</w:t>
            </w:r>
            <w:r>
              <w:rPr>
                <w:rFonts w:hint="eastAsia" w:ascii="宋体" w:hAnsi="宋体" w:eastAsia="宋体" w:cs="宋体"/>
                <w:color w:val="000000"/>
                <w:sz w:val="21"/>
                <w:szCs w:val="21"/>
                <w:shd w:val="clear" w:color="auto" w:fill="FFFFFF"/>
              </w:rPr>
              <w:t>：</w:t>
            </w:r>
          </w:p>
          <w:p>
            <w:pPr>
              <w:spacing w:line="360" w:lineRule="auto"/>
              <w:ind w:firstLine="210" w:firstLineChars="100"/>
              <w:rPr>
                <w:rFonts w:hint="eastAsia" w:ascii="宋体" w:hAnsi="宋体" w:eastAsia="宋体" w:cs="宋体"/>
                <w:color w:val="000000"/>
                <w:sz w:val="21"/>
                <w:szCs w:val="21"/>
                <w:shd w:val="clear" w:color="auto" w:fill="FFFFFF"/>
              </w:rPr>
            </w:pPr>
            <w:r>
              <w:rPr>
                <w:rFonts w:hint="eastAsia" w:ascii="宋体" w:hAnsi="宋体" w:eastAsia="宋体" w:cs="宋体"/>
                <w:color w:val="000000"/>
                <w:sz w:val="21"/>
                <w:szCs w:val="21"/>
                <w:shd w:val="clear" w:color="auto" w:fill="FFFFFF"/>
                <w:lang w:eastAsia="zh-CN"/>
              </w:rPr>
              <w:t>申请单位（盖章）：</w:t>
            </w:r>
          </w:p>
          <w:p>
            <w:pPr>
              <w:spacing w:line="360" w:lineRule="auto"/>
              <w:ind w:firstLine="210" w:firstLineChars="100"/>
              <w:rPr>
                <w:rFonts w:hint="eastAsia" w:ascii="宋体" w:hAnsi="宋体" w:eastAsia="宋体" w:cs="宋体"/>
                <w:sz w:val="21"/>
                <w:szCs w:val="21"/>
              </w:rPr>
            </w:pPr>
            <w:r>
              <w:rPr>
                <w:rFonts w:hint="eastAsia" w:ascii="宋体" w:hAnsi="宋体" w:eastAsia="宋体" w:cs="宋体"/>
                <w:color w:val="000000"/>
                <w:sz w:val="21"/>
                <w:szCs w:val="21"/>
                <w:shd w:val="clear" w:color="auto" w:fill="FFFFFF"/>
                <w:lang w:eastAsia="zh-CN"/>
              </w:rPr>
              <w:t>申请日期：</w:t>
            </w:r>
            <w:r>
              <w:rPr>
                <w:rFonts w:hint="eastAsia" w:ascii="宋体" w:hAnsi="宋体" w:eastAsia="宋体" w:cs="宋体"/>
                <w:color w:val="000000"/>
                <w:sz w:val="21"/>
                <w:szCs w:val="21"/>
                <w:shd w:val="clear" w:color="auto" w:fill="FFFFFF"/>
              </w:rPr>
              <w:t xml:space="preserve">   年   月   日</w:t>
            </w:r>
          </w:p>
        </w:tc>
      </w:tr>
      <w:tr>
        <w:tblPrEx>
          <w:tblCellMar>
            <w:top w:w="0" w:type="dxa"/>
            <w:left w:w="0" w:type="dxa"/>
            <w:bottom w:w="0" w:type="dxa"/>
            <w:right w:w="0" w:type="dxa"/>
          </w:tblCellMar>
        </w:tblPrEx>
        <w:trPr>
          <w:cantSplit/>
          <w:trHeight w:val="1837" w:hRule="atLeast"/>
        </w:trPr>
        <w:tc>
          <w:tcPr>
            <w:tcW w:w="12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after="0" w:line="280" w:lineRule="exact"/>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入会审批</w:t>
            </w:r>
          </w:p>
        </w:tc>
        <w:tc>
          <w:tcPr>
            <w:tcW w:w="3540" w:type="dxa"/>
            <w:gridSpan w:val="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Theme="minorEastAsia" w:hAnsiTheme="minorEastAsia" w:eastAsiaTheme="minorEastAsia" w:cstheme="minorEastAsia"/>
                <w:color w:val="000000"/>
                <w:sz w:val="21"/>
                <w:szCs w:val="21"/>
                <w:shd w:val="clear" w:color="auto" w:fill="FFFFFF"/>
                <w:lang w:eastAsia="zh-CN"/>
              </w:rPr>
            </w:pPr>
          </w:p>
          <w:p>
            <w:pPr>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lang w:eastAsia="zh-CN"/>
              </w:rPr>
              <w:t>秘书长</w:t>
            </w:r>
            <w:r>
              <w:rPr>
                <w:rFonts w:hint="eastAsia" w:asciiTheme="minorEastAsia" w:hAnsiTheme="minorEastAsia" w:eastAsiaTheme="minorEastAsia" w:cstheme="minorEastAsia"/>
                <w:color w:val="000000"/>
                <w:sz w:val="21"/>
                <w:szCs w:val="21"/>
                <w:shd w:val="clear" w:color="auto" w:fill="FFFFFF"/>
              </w:rPr>
              <w:t>意见：</w:t>
            </w:r>
          </w:p>
          <w:p>
            <w:pPr>
              <w:keepNext w:val="0"/>
              <w:keepLines w:val="0"/>
              <w:pageBreakBefore w:val="0"/>
              <w:widowControl w:val="0"/>
              <w:kinsoku/>
              <w:wordWrap/>
              <w:overflowPunct/>
              <w:topLinePunct w:val="0"/>
              <w:autoSpaceDE/>
              <w:autoSpaceDN/>
              <w:bidi w:val="0"/>
              <w:adjustRightInd w:val="0"/>
              <w:snapToGrid w:val="0"/>
              <w:spacing w:after="0"/>
              <w:textAlignment w:val="auto"/>
              <w:rPr>
                <w:rFonts w:hint="eastAsia" w:asciiTheme="minorEastAsia" w:hAnsiTheme="minorEastAsia" w:eastAsiaTheme="minorEastAsia" w:cstheme="minorEastAsia"/>
                <w:color w:val="000000"/>
                <w:sz w:val="21"/>
                <w:szCs w:val="21"/>
                <w:shd w:val="clear" w:color="auto" w:fill="FFFFFF"/>
              </w:rPr>
            </w:pPr>
          </w:p>
          <w:p>
            <w:pPr>
              <w:keepNext w:val="0"/>
              <w:keepLines w:val="0"/>
              <w:pageBreakBefore w:val="0"/>
              <w:widowControl w:val="0"/>
              <w:kinsoku/>
              <w:wordWrap/>
              <w:overflowPunct/>
              <w:topLinePunct w:val="0"/>
              <w:autoSpaceDE/>
              <w:autoSpaceDN/>
              <w:bidi w:val="0"/>
              <w:adjustRightInd w:val="0"/>
              <w:snapToGrid w:val="0"/>
              <w:spacing w:after="0"/>
              <w:ind w:firstLine="420" w:firstLineChars="200"/>
              <w:textAlignment w:val="auto"/>
              <w:rPr>
                <w:rFonts w:hint="eastAsia" w:asciiTheme="minorEastAsia" w:hAnsiTheme="minorEastAsia" w:eastAsiaTheme="minorEastAsia" w:cstheme="minorEastAsia"/>
                <w:color w:val="000000"/>
                <w:sz w:val="21"/>
                <w:szCs w:val="21"/>
                <w:shd w:val="clear" w:color="auto" w:fill="FFFFFF"/>
              </w:rPr>
            </w:pPr>
          </w:p>
        </w:tc>
        <w:tc>
          <w:tcPr>
            <w:tcW w:w="3485"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val="0"/>
              <w:snapToGrid w:val="0"/>
              <w:spacing w:after="0" w:line="240" w:lineRule="auto"/>
              <w:ind w:left="220" w:leftChars="100" w:firstLine="3570" w:firstLineChars="1700"/>
              <w:textAlignment w:val="auto"/>
              <w:rPr>
                <w:rFonts w:hint="eastAsia"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协</w:t>
            </w:r>
          </w:p>
          <w:p>
            <w:pPr>
              <w:keepNext w:val="0"/>
              <w:keepLines w:val="0"/>
              <w:pageBreakBefore w:val="0"/>
              <w:widowControl w:val="0"/>
              <w:kinsoku/>
              <w:wordWrap/>
              <w:overflowPunct/>
              <w:topLinePunct w:val="0"/>
              <w:autoSpaceDE/>
              <w:autoSpaceDN/>
              <w:bidi w:val="0"/>
              <w:adjustRightInd w:val="0"/>
              <w:snapToGrid w:val="0"/>
              <w:spacing w:after="0" w:line="240" w:lineRule="auto"/>
              <w:ind w:left="220" w:leftChars="100" w:firstLine="3570" w:firstLineChars="1700"/>
              <w:textAlignment w:val="auto"/>
              <w:rPr>
                <w:rFonts w:hint="eastAsia" w:asciiTheme="minorEastAsia" w:hAnsiTheme="minorEastAsia" w:eastAsiaTheme="minorEastAsia" w:cstheme="minorEastAsia"/>
                <w:color w:val="000000"/>
                <w:sz w:val="21"/>
                <w:szCs w:val="21"/>
                <w:shd w:val="clear" w:color="auto" w:fill="FFFFFF"/>
                <w:lang w:val="en-US" w:eastAsia="zh-CN"/>
              </w:rPr>
            </w:pPr>
            <w:r>
              <w:rPr>
                <w:rFonts w:hint="eastAsia" w:asciiTheme="minorEastAsia" w:hAnsiTheme="minorEastAsia" w:eastAsiaTheme="minorEastAsia" w:cstheme="minorEastAsia"/>
                <w:color w:val="000000"/>
                <w:sz w:val="21"/>
                <w:szCs w:val="21"/>
                <w:shd w:val="clear" w:color="auto" w:fill="FFFFFF"/>
                <w:lang w:val="en-US" w:eastAsia="zh-CN"/>
              </w:rPr>
              <w:t>协协会盖章：</w:t>
            </w:r>
          </w:p>
          <w:p>
            <w:pPr>
              <w:keepNext w:val="0"/>
              <w:keepLines w:val="0"/>
              <w:pageBreakBefore w:val="0"/>
              <w:widowControl w:val="0"/>
              <w:kinsoku/>
              <w:wordWrap/>
              <w:overflowPunct/>
              <w:topLinePunct w:val="0"/>
              <w:autoSpaceDE/>
              <w:autoSpaceDN/>
              <w:bidi w:val="0"/>
              <w:adjustRightInd w:val="0"/>
              <w:snapToGrid w:val="0"/>
              <w:spacing w:after="0" w:line="240" w:lineRule="auto"/>
              <w:ind w:left="220" w:leftChars="100" w:firstLine="3570" w:firstLineChars="1700"/>
              <w:textAlignment w:val="auto"/>
              <w:rPr>
                <w:rFonts w:hint="eastAsia" w:asciiTheme="minorEastAsia" w:hAnsiTheme="minorEastAsia" w:eastAsiaTheme="minorEastAsia" w:cstheme="minorEastAsia"/>
                <w:color w:val="000000"/>
                <w:sz w:val="21"/>
                <w:szCs w:val="21"/>
                <w:shd w:val="clear" w:color="auto" w:fill="FFFFFF"/>
              </w:rPr>
            </w:pPr>
            <w:r>
              <w:rPr>
                <w:rFonts w:hint="eastAsia" w:asciiTheme="minorEastAsia" w:hAnsiTheme="minorEastAsia" w:eastAsiaTheme="minorEastAsia" w:cstheme="minorEastAsia"/>
                <w:color w:val="000000"/>
                <w:sz w:val="21"/>
                <w:szCs w:val="21"/>
                <w:shd w:val="clear" w:color="auto" w:fill="FFFFFF"/>
                <w:lang w:eastAsia="zh-CN"/>
              </w:rPr>
              <w:t>审审批日期：</w:t>
            </w:r>
            <w:r>
              <w:rPr>
                <w:rFonts w:hint="eastAsia" w:asciiTheme="minorEastAsia" w:hAnsiTheme="minorEastAsia" w:eastAsiaTheme="minorEastAsia" w:cstheme="minorEastAsia"/>
                <w:color w:val="000000"/>
                <w:sz w:val="21"/>
                <w:szCs w:val="21"/>
                <w:shd w:val="clear" w:color="auto" w:fill="FFFFFF"/>
                <w:lang w:val="en-US" w:eastAsia="zh-CN"/>
              </w:rPr>
              <w:t xml:space="preserve"> </w:t>
            </w:r>
            <w:r>
              <w:rPr>
                <w:rFonts w:hint="eastAsia" w:asciiTheme="minorEastAsia" w:hAnsiTheme="minorEastAsia" w:eastAsiaTheme="minorEastAsia" w:cstheme="minorEastAsia"/>
                <w:color w:val="000000"/>
                <w:sz w:val="21"/>
                <w:szCs w:val="21"/>
                <w:shd w:val="clear" w:color="auto" w:fill="FFFFFF"/>
              </w:rPr>
              <w:t>年   月   日</w:t>
            </w:r>
          </w:p>
        </w:tc>
      </w:tr>
    </w:tbl>
    <w:p>
      <w:pPr>
        <w:keepNext w:val="0"/>
        <w:keepLines w:val="0"/>
        <w:pageBreakBefore w:val="0"/>
        <w:widowControl w:val="0"/>
        <w:kinsoku/>
        <w:wordWrap/>
        <w:overflowPunct/>
        <w:topLinePunct w:val="0"/>
        <w:autoSpaceDE/>
        <w:autoSpaceDN/>
        <w:bidi w:val="0"/>
        <w:adjustRightInd/>
        <w:snapToGrid/>
        <w:spacing w:after="0"/>
        <w:textAlignment w:val="auto"/>
        <w:rPr>
          <w:rFonts w:hint="eastAsia"/>
          <w:sz w:val="24"/>
          <w:szCs w:val="24"/>
          <w:lang w:val="en-US" w:eastAsia="zh-CN"/>
        </w:rPr>
      </w:pPr>
      <w:r>
        <w:rPr>
          <w:rFonts w:hint="eastAsia"/>
          <w:sz w:val="24"/>
          <w:szCs w:val="24"/>
          <w:lang w:val="en-US" w:eastAsia="zh-CN"/>
        </w:rPr>
        <w:t xml:space="preserve">联系人：吕凤梁 18991565324   </w:t>
      </w:r>
      <w:r>
        <w:rPr>
          <w:rFonts w:hint="eastAsia"/>
          <w:sz w:val="24"/>
          <w:szCs w:val="24"/>
          <w:lang w:eastAsia="zh-CN"/>
        </w:rPr>
        <w:t>电</w:t>
      </w:r>
      <w:r>
        <w:rPr>
          <w:rFonts w:hint="eastAsia"/>
          <w:sz w:val="24"/>
          <w:szCs w:val="24"/>
          <w:lang w:val="en-US" w:eastAsia="zh-CN"/>
        </w:rPr>
        <w:t xml:space="preserve"> </w:t>
      </w:r>
      <w:r>
        <w:rPr>
          <w:rFonts w:hint="eastAsia"/>
          <w:sz w:val="24"/>
          <w:szCs w:val="24"/>
          <w:lang w:eastAsia="zh-CN"/>
        </w:rPr>
        <w:t>话：</w:t>
      </w:r>
      <w:r>
        <w:rPr>
          <w:rFonts w:hint="eastAsia"/>
          <w:sz w:val="24"/>
          <w:szCs w:val="24"/>
          <w:lang w:val="en-US" w:eastAsia="zh-CN"/>
        </w:rPr>
        <w:t>2313055   传真:2369505</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sz w:val="24"/>
          <w:szCs w:val="24"/>
          <w:lang w:val="en-US" w:eastAsia="zh-CN"/>
        </w:rPr>
      </w:pPr>
      <w:r>
        <w:rPr>
          <w:rFonts w:hint="eastAsia"/>
          <w:sz w:val="24"/>
          <w:szCs w:val="24"/>
          <w:lang w:val="en-US" w:eastAsia="zh-CN"/>
        </w:rPr>
        <w:t>邮   箱：</w:t>
      </w:r>
      <w:r>
        <w:rPr>
          <w:rFonts w:hint="eastAsia"/>
          <w:sz w:val="24"/>
          <w:szCs w:val="24"/>
          <w:lang w:val="en-US" w:eastAsia="zh-CN"/>
        </w:rPr>
        <w:fldChar w:fldCharType="begin"/>
      </w:r>
      <w:r>
        <w:rPr>
          <w:rFonts w:hint="eastAsia"/>
          <w:sz w:val="24"/>
          <w:szCs w:val="24"/>
          <w:lang w:val="en-US" w:eastAsia="zh-CN"/>
        </w:rPr>
        <w:instrText xml:space="preserve"> HYPERLINK "mailto:363549046@qq.com" </w:instrText>
      </w:r>
      <w:r>
        <w:rPr>
          <w:rFonts w:hint="eastAsia"/>
          <w:sz w:val="24"/>
          <w:szCs w:val="24"/>
          <w:lang w:val="en-US" w:eastAsia="zh-CN"/>
        </w:rPr>
        <w:fldChar w:fldCharType="separate"/>
      </w:r>
      <w:r>
        <w:rPr>
          <w:rStyle w:val="8"/>
          <w:rFonts w:hint="eastAsia"/>
          <w:sz w:val="24"/>
          <w:szCs w:val="24"/>
          <w:lang w:val="en-US" w:eastAsia="zh-CN"/>
        </w:rPr>
        <w:t>363549046@qq.com</w:t>
      </w:r>
      <w:r>
        <w:rPr>
          <w:rFonts w:hint="eastAsia"/>
          <w:sz w:val="24"/>
          <w:szCs w:val="24"/>
          <w:lang w:val="en-US" w:eastAsia="zh-CN"/>
        </w:rPr>
        <w:fldChar w:fldCharType="end"/>
      </w:r>
      <w:r>
        <w:rPr>
          <w:rFonts w:hint="eastAsia"/>
          <w:sz w:val="24"/>
          <w:szCs w:val="24"/>
          <w:lang w:val="en-US" w:eastAsia="zh-CN"/>
        </w:rPr>
        <w:t xml:space="preserve">    </w:t>
      </w:r>
      <w:r>
        <w:rPr>
          <w:rFonts w:hint="eastAsia"/>
          <w:sz w:val="24"/>
          <w:szCs w:val="24"/>
          <w:lang w:eastAsia="zh-CN"/>
        </w:rPr>
        <w:t>网</w:t>
      </w:r>
      <w:r>
        <w:rPr>
          <w:rFonts w:hint="eastAsia"/>
          <w:sz w:val="24"/>
          <w:szCs w:val="24"/>
          <w:lang w:val="en-US" w:eastAsia="zh-CN"/>
        </w:rPr>
        <w:t xml:space="preserve">  </w:t>
      </w:r>
      <w:r>
        <w:rPr>
          <w:rFonts w:hint="eastAsia"/>
          <w:sz w:val="24"/>
          <w:szCs w:val="24"/>
          <w:lang w:eastAsia="zh-CN"/>
        </w:rPr>
        <w:t>址：http://www.slc</w:t>
      </w:r>
      <w:r>
        <w:rPr>
          <w:rFonts w:hint="eastAsia"/>
          <w:sz w:val="24"/>
          <w:szCs w:val="24"/>
          <w:lang w:val="en-US" w:eastAsia="zh-CN"/>
        </w:rPr>
        <w:t>ac</w:t>
      </w:r>
      <w:r>
        <w:rPr>
          <w:rFonts w:hint="eastAsia"/>
          <w:sz w:val="24"/>
          <w:szCs w:val="24"/>
          <w:lang w:eastAsia="zh-CN"/>
        </w:rPr>
        <w:t>e.org</w:t>
      </w:r>
      <w:r>
        <w:rPr>
          <w:rFonts w:hint="eastAsia"/>
          <w:sz w:val="24"/>
          <w:szCs w:val="24"/>
          <w:lang w:val="en-US" w:eastAsia="zh-CN"/>
        </w:rPr>
        <w:t>.cn</w:t>
      </w:r>
    </w:p>
    <w:p>
      <w:pPr>
        <w:keepNext w:val="0"/>
        <w:keepLines w:val="0"/>
        <w:pageBreakBefore w:val="0"/>
        <w:widowControl w:val="0"/>
        <w:kinsoku/>
        <w:wordWrap/>
        <w:overflowPunct/>
        <w:topLinePunct w:val="0"/>
        <w:autoSpaceDE/>
        <w:autoSpaceDN/>
        <w:bidi w:val="0"/>
        <w:adjustRightInd/>
        <w:snapToGrid/>
        <w:spacing w:after="0"/>
        <w:textAlignment w:val="auto"/>
        <w:rPr>
          <w:rFonts w:hint="eastAsia"/>
          <w:sz w:val="24"/>
          <w:szCs w:val="24"/>
          <w:lang w:val="en-US" w:eastAsia="zh-CN"/>
        </w:rPr>
        <w:sectPr>
          <w:pgSz w:w="11906" w:h="16838"/>
          <w:pgMar w:top="1327" w:right="1800" w:bottom="1327" w:left="1800" w:header="708" w:footer="708" w:gutter="0"/>
          <w:cols w:space="708" w:num="1"/>
          <w:docGrid w:linePitch="360" w:charSpace="0"/>
        </w:sectPr>
      </w:pPr>
      <w:r>
        <w:rPr>
          <w:rFonts w:hint="eastAsia"/>
          <w:sz w:val="24"/>
          <w:szCs w:val="24"/>
          <w:lang w:val="en-US" w:eastAsia="zh-CN"/>
        </w:rPr>
        <w:t>公众号：商洛市循环经济协会    地  址：商州区名人街西段市发改院内西侧楼</w:t>
      </w:r>
    </w:p>
    <w:p>
      <w:pPr>
        <w:spacing w:line="220" w:lineRule="atLeast"/>
        <w:rPr>
          <w:rFonts w:hint="default" w:eastAsia="微软雅黑"/>
          <w:sz w:val="30"/>
          <w:szCs w:val="30"/>
          <w:lang w:val="en-US" w:eastAsia="zh-CN"/>
        </w:rPr>
      </w:pPr>
    </w:p>
    <w:sectPr>
      <w:pgSz w:w="11906" w:h="16838"/>
      <w:pgMar w:top="1327" w:right="1800" w:bottom="1327"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042675"/>
    <w:rsid w:val="00076471"/>
    <w:rsid w:val="0016612C"/>
    <w:rsid w:val="001957A5"/>
    <w:rsid w:val="002609FE"/>
    <w:rsid w:val="00323B43"/>
    <w:rsid w:val="003C60FD"/>
    <w:rsid w:val="003D0793"/>
    <w:rsid w:val="003D37D8"/>
    <w:rsid w:val="00426133"/>
    <w:rsid w:val="004358AB"/>
    <w:rsid w:val="0046489A"/>
    <w:rsid w:val="00511759"/>
    <w:rsid w:val="005503D5"/>
    <w:rsid w:val="00551685"/>
    <w:rsid w:val="007A143D"/>
    <w:rsid w:val="008340AA"/>
    <w:rsid w:val="008B7726"/>
    <w:rsid w:val="009D448C"/>
    <w:rsid w:val="00B35220"/>
    <w:rsid w:val="00C26584"/>
    <w:rsid w:val="00D31D50"/>
    <w:rsid w:val="62754609"/>
    <w:rsid w:val="66F83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2"/>
    <w:basedOn w:val="1"/>
    <w:next w:val="1"/>
    <w:link w:val="11"/>
    <w:qFormat/>
    <w:uiPriority w:val="9"/>
    <w:pPr>
      <w:keepNext/>
      <w:keepLines/>
      <w:widowControl w:val="0"/>
      <w:adjustRightInd/>
      <w:snapToGrid/>
      <w:spacing w:before="260" w:after="260" w:line="416" w:lineRule="auto"/>
      <w:ind w:firstLine="200" w:firstLineChars="200"/>
      <w:jc w:val="both"/>
      <w:outlineLvl w:val="1"/>
    </w:pPr>
    <w:rPr>
      <w:rFonts w:ascii="Cambria" w:hAnsi="Cambria" w:eastAsia="宋体" w:cs="Times New Roman"/>
      <w:b/>
      <w:bCs/>
      <w:kern w:val="2"/>
      <w:sz w:val="32"/>
      <w:szCs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uiPriority w:val="99"/>
    <w:pPr>
      <w:tabs>
        <w:tab w:val="center" w:pos="4153"/>
        <w:tab w:val="right" w:pos="8306"/>
      </w:tabs>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jc w:val="center"/>
    </w:pPr>
    <w:rPr>
      <w:sz w:val="18"/>
      <w:szCs w:val="18"/>
    </w:rPr>
  </w:style>
  <w:style w:type="table" w:styleId="6">
    <w:name w:val="Table Grid"/>
    <w:basedOn w:val="5"/>
    <w:uiPriority w:val="59"/>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semiHidden/>
    <w:unhideWhenUsed/>
    <w:uiPriority w:val="99"/>
    <w:rPr>
      <w:color w:val="0000FF"/>
      <w:u w:val="single"/>
    </w:rPr>
  </w:style>
  <w:style w:type="character" w:customStyle="1" w:styleId="9">
    <w:name w:val="页眉 Char"/>
    <w:basedOn w:val="7"/>
    <w:link w:val="4"/>
    <w:semiHidden/>
    <w:uiPriority w:val="99"/>
    <w:rPr>
      <w:rFonts w:ascii="Tahoma" w:hAnsi="Tahoma"/>
      <w:sz w:val="18"/>
      <w:szCs w:val="18"/>
    </w:rPr>
  </w:style>
  <w:style w:type="character" w:customStyle="1" w:styleId="10">
    <w:name w:val="页脚 Char"/>
    <w:basedOn w:val="7"/>
    <w:link w:val="3"/>
    <w:semiHidden/>
    <w:uiPriority w:val="99"/>
    <w:rPr>
      <w:rFonts w:ascii="Tahoma" w:hAnsi="Tahoma"/>
      <w:sz w:val="18"/>
      <w:szCs w:val="18"/>
    </w:rPr>
  </w:style>
  <w:style w:type="character" w:customStyle="1" w:styleId="11">
    <w:name w:val="标题 2 Char"/>
    <w:basedOn w:val="7"/>
    <w:link w:val="2"/>
    <w:uiPriority w:val="9"/>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534</Characters>
  <Lines>4</Lines>
  <Paragraphs>1</Paragraphs>
  <TotalTime>60</TotalTime>
  <ScaleCrop>false</ScaleCrop>
  <LinksUpToDate>false</LinksUpToDate>
  <CharactersWithSpaces>626</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2019-03-18T03:32:00Z</dcterms:created>
  <dc:creator>Administrator</dc:creator>
  <cp:lastModifiedBy>麦克</cp:lastModifiedBy>
  <dcterms:modified xsi:type="dcterms:W3CDTF">2020-09-16T13:09:21Z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